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87F8" w14:textId="77777777" w:rsidR="0099673B" w:rsidRPr="00A02168" w:rsidRDefault="0099673B" w:rsidP="0099673B">
      <w:pPr>
        <w:jc w:val="center"/>
        <w:outlineLvl w:val="0"/>
        <w:rPr>
          <w:rFonts w:asciiTheme="majorHAnsi" w:hAnsiTheme="majorHAnsi"/>
          <w:b/>
          <w:sz w:val="28"/>
          <w:szCs w:val="28"/>
        </w:rPr>
      </w:pPr>
      <w:r w:rsidRPr="00A02168">
        <w:rPr>
          <w:rFonts w:asciiTheme="majorHAnsi" w:hAnsiTheme="majorHAnsi"/>
          <w:b/>
          <w:sz w:val="28"/>
          <w:szCs w:val="28"/>
        </w:rPr>
        <w:t>Staffing Policy</w:t>
      </w:r>
    </w:p>
    <w:p w14:paraId="3CF6E832" w14:textId="77777777" w:rsidR="0099673B" w:rsidRPr="00A02168" w:rsidRDefault="0099673B" w:rsidP="0099673B">
      <w:pPr>
        <w:outlineLvl w:val="0"/>
        <w:rPr>
          <w:rFonts w:asciiTheme="majorHAnsi" w:hAnsiTheme="majorHAnsi"/>
          <w:b/>
          <w:sz w:val="24"/>
          <w:szCs w:val="24"/>
        </w:rPr>
      </w:pPr>
      <w:r w:rsidRPr="00A02168">
        <w:rPr>
          <w:rFonts w:asciiTheme="majorHAnsi" w:hAnsiTheme="majorHAnsi"/>
          <w:b/>
          <w:sz w:val="24"/>
          <w:szCs w:val="24"/>
        </w:rPr>
        <w:t xml:space="preserve">AIM: </w:t>
      </w:r>
    </w:p>
    <w:p w14:paraId="67369B5B" w14:textId="3554AA62" w:rsidR="0099673B" w:rsidRPr="00A02168" w:rsidRDefault="00726721"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To ensure all staff working </w:t>
      </w:r>
      <w:r w:rsidR="002E2178" w:rsidRPr="00A02168">
        <w:rPr>
          <w:rFonts w:asciiTheme="majorHAnsi" w:hAnsiTheme="majorHAnsi"/>
          <w:sz w:val="24"/>
          <w:szCs w:val="24"/>
        </w:rPr>
        <w:t>at</w:t>
      </w:r>
      <w:r w:rsidR="0099673B" w:rsidRPr="00A02168">
        <w:rPr>
          <w:rFonts w:asciiTheme="majorHAnsi" w:hAnsiTheme="majorHAnsi"/>
          <w:sz w:val="24"/>
          <w:szCs w:val="24"/>
        </w:rPr>
        <w:t xml:space="preserve"> KAZ Early Learning Centre meet the requirements of the </w:t>
      </w:r>
      <w:r w:rsidR="0099673B" w:rsidRPr="00A02168">
        <w:rPr>
          <w:rFonts w:asciiTheme="majorHAnsi" w:hAnsiTheme="majorHAnsi"/>
          <w:i/>
          <w:sz w:val="24"/>
          <w:szCs w:val="24"/>
        </w:rPr>
        <w:t>Education and Care Se</w:t>
      </w:r>
      <w:r w:rsidR="003344ED" w:rsidRPr="00A02168">
        <w:rPr>
          <w:rFonts w:asciiTheme="majorHAnsi" w:hAnsiTheme="majorHAnsi"/>
          <w:i/>
          <w:sz w:val="24"/>
          <w:szCs w:val="24"/>
        </w:rPr>
        <w:t>rvices, National Regulation</w:t>
      </w:r>
      <w:r w:rsidR="0099673B" w:rsidRPr="00A02168">
        <w:rPr>
          <w:rFonts w:asciiTheme="majorHAnsi" w:hAnsiTheme="majorHAnsi"/>
          <w:i/>
          <w:sz w:val="24"/>
          <w:szCs w:val="24"/>
        </w:rPr>
        <w:t xml:space="preserve"> </w:t>
      </w:r>
      <w:r w:rsidR="0099673B" w:rsidRPr="00A02168">
        <w:rPr>
          <w:rFonts w:asciiTheme="majorHAnsi" w:hAnsiTheme="majorHAnsi"/>
          <w:sz w:val="24"/>
          <w:szCs w:val="24"/>
        </w:rPr>
        <w:t>and other relevant legislation.</w:t>
      </w:r>
    </w:p>
    <w:p w14:paraId="34F2E00E"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To ensure staff are selected and supported in the workplace through a commitment to the principles of equal opportunity, fairness and transparency.</w:t>
      </w:r>
    </w:p>
    <w:p w14:paraId="648A4570" w14:textId="6602832F"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To ensure staff are given </w:t>
      </w:r>
      <w:r w:rsidR="00C06ABF" w:rsidRPr="00A02168">
        <w:rPr>
          <w:rFonts w:asciiTheme="majorHAnsi" w:hAnsiTheme="majorHAnsi"/>
          <w:sz w:val="24"/>
          <w:szCs w:val="24"/>
        </w:rPr>
        <w:t xml:space="preserve">the </w:t>
      </w:r>
      <w:r w:rsidRPr="00A02168">
        <w:rPr>
          <w:rFonts w:asciiTheme="majorHAnsi" w:hAnsiTheme="majorHAnsi"/>
          <w:sz w:val="24"/>
          <w:szCs w:val="24"/>
        </w:rPr>
        <w:t xml:space="preserve">opportunity to develop their knowledge and professional competence in order to ensure a high quality service provision. </w:t>
      </w:r>
    </w:p>
    <w:p w14:paraId="2796B70D"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To ensure consistency of committed staff to maintain quality of service provision. </w:t>
      </w:r>
    </w:p>
    <w:p w14:paraId="5BF92DA3"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To ensure staffing policies and procedures are transparent, fair and accountable. </w:t>
      </w:r>
    </w:p>
    <w:p w14:paraId="01589DBC" w14:textId="77777777" w:rsidR="0099673B" w:rsidRPr="00A02168" w:rsidRDefault="0099673B" w:rsidP="0099673B">
      <w:pPr>
        <w:outlineLvl w:val="0"/>
        <w:rPr>
          <w:rFonts w:asciiTheme="majorHAnsi" w:hAnsiTheme="majorHAnsi"/>
          <w:b/>
          <w:sz w:val="24"/>
          <w:szCs w:val="24"/>
        </w:rPr>
      </w:pPr>
      <w:r w:rsidRPr="00A02168">
        <w:rPr>
          <w:rFonts w:asciiTheme="majorHAnsi" w:hAnsiTheme="majorHAnsi"/>
          <w:b/>
          <w:sz w:val="24"/>
          <w:szCs w:val="24"/>
        </w:rPr>
        <w:t>RATIONALE:</w:t>
      </w:r>
    </w:p>
    <w:p w14:paraId="3FA7EEC4" w14:textId="75CFD7C1"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KAZ Early Learning Centre is committed to employing staff that more than satisfy the criteria of fit and proper person, as required by the </w:t>
      </w:r>
      <w:r w:rsidRPr="00A02168">
        <w:rPr>
          <w:rFonts w:asciiTheme="majorHAnsi" w:hAnsiTheme="majorHAnsi"/>
          <w:i/>
          <w:sz w:val="24"/>
          <w:szCs w:val="24"/>
        </w:rPr>
        <w:t>Education and Care Se</w:t>
      </w:r>
      <w:r w:rsidR="00926E41" w:rsidRPr="00A02168">
        <w:rPr>
          <w:rFonts w:asciiTheme="majorHAnsi" w:hAnsiTheme="majorHAnsi"/>
          <w:i/>
          <w:sz w:val="24"/>
          <w:szCs w:val="24"/>
        </w:rPr>
        <w:t>rvices, National Regulation</w:t>
      </w:r>
      <w:r w:rsidRPr="00A02168">
        <w:rPr>
          <w:rFonts w:asciiTheme="majorHAnsi" w:hAnsiTheme="majorHAnsi"/>
          <w:i/>
          <w:sz w:val="24"/>
          <w:szCs w:val="24"/>
        </w:rPr>
        <w:t>:</w:t>
      </w:r>
    </w:p>
    <w:p w14:paraId="287FBB42"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Staff will have an understanding of and comply with current WH&amp;S and Child Protection requirements which ensure the Service is safe for children, staff and visitors. </w:t>
      </w:r>
    </w:p>
    <w:p w14:paraId="473FA10D" w14:textId="32E48E39" w:rsidR="0099673B" w:rsidRPr="00A02168" w:rsidRDefault="00DC64E0"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Staff will have a </w:t>
      </w:r>
      <w:r w:rsidR="0099673B" w:rsidRPr="00A02168">
        <w:rPr>
          <w:rFonts w:asciiTheme="majorHAnsi" w:hAnsiTheme="majorHAnsi"/>
          <w:sz w:val="24"/>
          <w:szCs w:val="24"/>
        </w:rPr>
        <w:t>knowledge of development and knowledge of activities and learning experiences appropriate to the ages and stages of development of the children.</w:t>
      </w:r>
    </w:p>
    <w:p w14:paraId="6F1253E6"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Staff will have at least a basic knowledge of the health, hygiene and nutrition needs of children. </w:t>
      </w:r>
    </w:p>
    <w:p w14:paraId="487BF0FB" w14:textId="0BFFFF66" w:rsidR="00EE500F" w:rsidRPr="00A02168" w:rsidRDefault="0099673B" w:rsidP="004A1D26">
      <w:pPr>
        <w:pStyle w:val="ListParagraph"/>
        <w:numPr>
          <w:ilvl w:val="0"/>
          <w:numId w:val="1"/>
        </w:numPr>
        <w:rPr>
          <w:rFonts w:asciiTheme="majorHAnsi" w:hAnsiTheme="majorHAnsi"/>
          <w:sz w:val="24"/>
          <w:szCs w:val="24"/>
        </w:rPr>
      </w:pPr>
      <w:r w:rsidRPr="00A02168">
        <w:rPr>
          <w:rFonts w:asciiTheme="majorHAnsi" w:hAnsiTheme="majorHAnsi"/>
          <w:sz w:val="24"/>
          <w:szCs w:val="24"/>
        </w:rPr>
        <w:t>The Nominated Supervisor will ensure that at least one staff member with a current, approved first aid qualification is on the premises at all times children are present.</w:t>
      </w:r>
    </w:p>
    <w:p w14:paraId="2FE4B3D9" w14:textId="7B42B08C" w:rsidR="0099673B" w:rsidRPr="00A02168" w:rsidRDefault="0099673B" w:rsidP="0082634C">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Management is committed to making provision to the training and development of staff. </w:t>
      </w:r>
    </w:p>
    <w:p w14:paraId="73D46764"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KAZ Early Learning Centre will ensure all staff, students, volunteers, and visitors to the Service comply with the requirements of the current </w:t>
      </w:r>
      <w:r w:rsidRPr="00A02168">
        <w:rPr>
          <w:rFonts w:asciiTheme="majorHAnsi" w:hAnsiTheme="majorHAnsi"/>
          <w:i/>
          <w:sz w:val="24"/>
          <w:szCs w:val="24"/>
        </w:rPr>
        <w:t>NSW Child Protection</w:t>
      </w:r>
      <w:r w:rsidRPr="00A02168">
        <w:rPr>
          <w:rFonts w:asciiTheme="majorHAnsi" w:hAnsiTheme="majorHAnsi"/>
          <w:sz w:val="24"/>
          <w:szCs w:val="24"/>
        </w:rPr>
        <w:t xml:space="preserve"> legislation. </w:t>
      </w:r>
    </w:p>
    <w:p w14:paraId="368F662F"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Staff will be employed under the conditions of the award appropriate to their position.</w:t>
      </w:r>
    </w:p>
    <w:p w14:paraId="187AD87C" w14:textId="70300AD7" w:rsidR="006872DB" w:rsidRPr="00A02168" w:rsidRDefault="0099673B" w:rsidP="00A02168">
      <w:pPr>
        <w:rPr>
          <w:rFonts w:asciiTheme="majorHAnsi" w:hAnsiTheme="majorHAnsi"/>
          <w:sz w:val="24"/>
          <w:szCs w:val="24"/>
        </w:rPr>
      </w:pPr>
      <w:r w:rsidRPr="00A02168">
        <w:rPr>
          <w:rFonts w:asciiTheme="majorHAnsi" w:hAnsiTheme="majorHAnsi"/>
          <w:sz w:val="24"/>
          <w:szCs w:val="24"/>
        </w:rPr>
        <w:t xml:space="preserve">Staff will be required to comply with all policies and procedures and relevant legislation. </w:t>
      </w:r>
    </w:p>
    <w:p w14:paraId="3163AC7F"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Staff will ensure children learn, through example and modeling, the values that support diversity, equity and respect. </w:t>
      </w:r>
    </w:p>
    <w:p w14:paraId="57DD477F"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KAZ Early Learning Centre is committed to their duty of care to all employees by ensuring the work environment supports staff’s emotional and mental </w:t>
      </w:r>
      <w:proofErr w:type="spellStart"/>
      <w:r w:rsidRPr="00A02168">
        <w:rPr>
          <w:rFonts w:asciiTheme="majorHAnsi" w:hAnsiTheme="majorHAnsi"/>
          <w:sz w:val="24"/>
          <w:szCs w:val="24"/>
        </w:rPr>
        <w:t>well being</w:t>
      </w:r>
      <w:proofErr w:type="spellEnd"/>
      <w:r w:rsidRPr="00A02168">
        <w:rPr>
          <w:rFonts w:asciiTheme="majorHAnsi" w:hAnsiTheme="majorHAnsi"/>
          <w:sz w:val="24"/>
          <w:szCs w:val="24"/>
        </w:rPr>
        <w:t xml:space="preserve">. </w:t>
      </w:r>
    </w:p>
    <w:p w14:paraId="5F0CB84A" w14:textId="283E11F7" w:rsidR="0099673B" w:rsidRPr="00A02168" w:rsidRDefault="0099673B" w:rsidP="0099673B">
      <w:pPr>
        <w:rPr>
          <w:rFonts w:asciiTheme="majorHAnsi" w:hAnsiTheme="majorHAnsi"/>
          <w:sz w:val="24"/>
          <w:szCs w:val="24"/>
        </w:rPr>
      </w:pPr>
      <w:r w:rsidRPr="00A02168">
        <w:rPr>
          <w:rFonts w:asciiTheme="majorHAnsi" w:hAnsiTheme="majorHAnsi"/>
          <w:sz w:val="24"/>
          <w:szCs w:val="24"/>
        </w:rPr>
        <w:t>Staff will be required to attend and participate in staff meeting</w:t>
      </w:r>
      <w:r w:rsidR="00D36F26" w:rsidRPr="00A02168">
        <w:rPr>
          <w:rFonts w:asciiTheme="majorHAnsi" w:hAnsiTheme="majorHAnsi"/>
          <w:sz w:val="24"/>
          <w:szCs w:val="24"/>
        </w:rPr>
        <w:t>s</w:t>
      </w:r>
      <w:r w:rsidRPr="00A02168">
        <w:rPr>
          <w:rFonts w:asciiTheme="majorHAnsi" w:hAnsiTheme="majorHAnsi"/>
          <w:sz w:val="24"/>
          <w:szCs w:val="24"/>
        </w:rPr>
        <w:t xml:space="preserve"> after hours. </w:t>
      </w:r>
    </w:p>
    <w:p w14:paraId="76F287C5" w14:textId="2905B815" w:rsidR="004A1D26" w:rsidRPr="00A02168" w:rsidRDefault="00A02168" w:rsidP="004A1D26">
      <w:pPr>
        <w:spacing w:after="0" w:line="240" w:lineRule="auto"/>
        <w:rPr>
          <w:rFonts w:asciiTheme="majorHAnsi" w:hAnsiTheme="majorHAnsi"/>
          <w:sz w:val="24"/>
          <w:szCs w:val="24"/>
        </w:rPr>
      </w:pPr>
      <w:r w:rsidRPr="00A02168">
        <w:rPr>
          <w:rFonts w:asciiTheme="majorHAnsi" w:hAnsiTheme="majorHAnsi"/>
          <w:sz w:val="24"/>
          <w:szCs w:val="24"/>
        </w:rPr>
        <w:t xml:space="preserve">An Approved Provider, </w:t>
      </w:r>
      <w:r w:rsidR="004A1D26" w:rsidRPr="00A02168">
        <w:rPr>
          <w:rFonts w:asciiTheme="majorHAnsi" w:hAnsiTheme="majorHAnsi"/>
          <w:sz w:val="24"/>
          <w:szCs w:val="24"/>
        </w:rPr>
        <w:t>Nominated Supervisor or responsible person will be on the premises at all times when children are being educated or cared for.</w:t>
      </w:r>
    </w:p>
    <w:p w14:paraId="3D68F060" w14:textId="5B73CF4D" w:rsidR="00BA5C2A" w:rsidRPr="00A02168" w:rsidRDefault="00785489" w:rsidP="00785489">
      <w:pPr>
        <w:pStyle w:val="NoSpacing"/>
        <w:jc w:val="both"/>
        <w:rPr>
          <w:rFonts w:asciiTheme="majorHAnsi" w:hAnsiTheme="majorHAnsi"/>
          <w:sz w:val="24"/>
          <w:szCs w:val="24"/>
        </w:rPr>
      </w:pPr>
      <w:bookmarkStart w:id="0" w:name="_Hlk535822751"/>
      <w:r w:rsidRPr="00A02168">
        <w:rPr>
          <w:rFonts w:asciiTheme="majorHAnsi" w:hAnsiTheme="majorHAnsi"/>
          <w:sz w:val="24"/>
          <w:szCs w:val="24"/>
        </w:rPr>
        <w:lastRenderedPageBreak/>
        <w:t xml:space="preserve">The Approved Provider of the Service has appointed one or more individuals as Responsible Persons to supervise and lead the Service when the </w:t>
      </w:r>
      <w:r w:rsidR="00A02168" w:rsidRPr="00A02168">
        <w:rPr>
          <w:rFonts w:asciiTheme="majorHAnsi" w:hAnsiTheme="majorHAnsi"/>
          <w:sz w:val="24"/>
          <w:szCs w:val="24"/>
        </w:rPr>
        <w:t>Approved Provider/</w:t>
      </w:r>
      <w:r w:rsidRPr="00A02168">
        <w:rPr>
          <w:rFonts w:asciiTheme="majorHAnsi" w:hAnsiTheme="majorHAnsi"/>
          <w:sz w:val="24"/>
          <w:szCs w:val="24"/>
        </w:rPr>
        <w:t xml:space="preserve">Nominated Supervisor is not at the Service. These Responsible Persons have given written consent, together with other evidence to demonstrate their suitability to occupy the position, is kept on file. </w:t>
      </w:r>
      <w:bookmarkEnd w:id="0"/>
    </w:p>
    <w:p w14:paraId="785E468A" w14:textId="77777777" w:rsidR="00785489" w:rsidRPr="00A02168" w:rsidRDefault="00785489" w:rsidP="00785489">
      <w:pPr>
        <w:pStyle w:val="NoSpacing"/>
        <w:jc w:val="both"/>
        <w:rPr>
          <w:rFonts w:asciiTheme="majorHAnsi" w:hAnsiTheme="majorHAnsi"/>
          <w:sz w:val="24"/>
          <w:szCs w:val="24"/>
        </w:rPr>
      </w:pPr>
    </w:p>
    <w:p w14:paraId="263A8183" w14:textId="73DBE9BC" w:rsidR="00785489" w:rsidRPr="00A02168" w:rsidRDefault="00785489" w:rsidP="00785489">
      <w:pPr>
        <w:pStyle w:val="NoSpacing"/>
        <w:jc w:val="both"/>
        <w:rPr>
          <w:rFonts w:asciiTheme="majorHAnsi" w:hAnsiTheme="majorHAnsi"/>
          <w:sz w:val="24"/>
          <w:szCs w:val="24"/>
        </w:rPr>
      </w:pPr>
      <w:r w:rsidRPr="00A02168">
        <w:rPr>
          <w:rFonts w:asciiTheme="majorHAnsi" w:hAnsiTheme="majorHAnsi"/>
          <w:sz w:val="24"/>
          <w:szCs w:val="24"/>
        </w:rPr>
        <w:t xml:space="preserve">Whenever leaving the premises, the Approved Provider/Nominated Supervisor informs the substitute Responsible Person, and signs the </w:t>
      </w:r>
      <w:r w:rsidRPr="00A02168">
        <w:rPr>
          <w:rFonts w:asciiTheme="majorHAnsi" w:hAnsiTheme="majorHAnsi"/>
          <w:sz w:val="24"/>
          <w:szCs w:val="24"/>
          <w:u w:val="single"/>
        </w:rPr>
        <w:t xml:space="preserve">Responsible Person field on the timesheet </w:t>
      </w:r>
      <w:r w:rsidRPr="00A02168">
        <w:rPr>
          <w:rFonts w:asciiTheme="majorHAnsi" w:hAnsiTheme="majorHAnsi"/>
          <w:sz w:val="24"/>
          <w:szCs w:val="24"/>
        </w:rPr>
        <w:t xml:space="preserve">on departure. On return, the Approved Provider/Nominated Supervisor informs the substitute, and again signs the </w:t>
      </w:r>
      <w:r w:rsidRPr="00A02168">
        <w:rPr>
          <w:rFonts w:asciiTheme="majorHAnsi" w:hAnsiTheme="majorHAnsi"/>
          <w:sz w:val="24"/>
          <w:szCs w:val="24"/>
          <w:u w:val="single"/>
        </w:rPr>
        <w:t>Responsible Person Field.</w:t>
      </w:r>
      <w:r w:rsidRPr="00A02168">
        <w:rPr>
          <w:rFonts w:asciiTheme="majorHAnsi" w:hAnsiTheme="majorHAnsi"/>
          <w:sz w:val="24"/>
          <w:szCs w:val="24"/>
        </w:rPr>
        <w:t xml:space="preserve">  </w:t>
      </w:r>
    </w:p>
    <w:p w14:paraId="53C522A1" w14:textId="77777777" w:rsidR="00785489" w:rsidRPr="00A02168" w:rsidRDefault="00785489" w:rsidP="00785489">
      <w:pPr>
        <w:pStyle w:val="NoSpacing"/>
        <w:jc w:val="both"/>
        <w:rPr>
          <w:rFonts w:asciiTheme="majorHAnsi" w:hAnsiTheme="majorHAnsi"/>
          <w:sz w:val="24"/>
          <w:szCs w:val="24"/>
        </w:rPr>
      </w:pPr>
    </w:p>
    <w:p w14:paraId="07F5A8B1" w14:textId="77777777" w:rsidR="004A1D26" w:rsidRPr="00A02168" w:rsidRDefault="004A1D26" w:rsidP="004A1D26">
      <w:pPr>
        <w:spacing w:after="0" w:line="240" w:lineRule="auto"/>
        <w:rPr>
          <w:rFonts w:asciiTheme="majorHAnsi" w:hAnsiTheme="majorHAnsi"/>
          <w:sz w:val="24"/>
          <w:szCs w:val="24"/>
        </w:rPr>
      </w:pPr>
    </w:p>
    <w:p w14:paraId="43757A78" w14:textId="44D3467C" w:rsidR="004A1D26" w:rsidRPr="00A02168" w:rsidRDefault="004A1D26" w:rsidP="004A1D26">
      <w:pPr>
        <w:spacing w:after="0" w:line="240" w:lineRule="auto"/>
        <w:rPr>
          <w:rFonts w:asciiTheme="majorHAnsi" w:hAnsiTheme="majorHAnsi"/>
          <w:sz w:val="24"/>
          <w:szCs w:val="24"/>
        </w:rPr>
      </w:pPr>
      <w:r w:rsidRPr="00A02168">
        <w:rPr>
          <w:rFonts w:asciiTheme="majorHAnsi" w:hAnsiTheme="majorHAnsi"/>
          <w:sz w:val="24"/>
          <w:szCs w:val="24"/>
        </w:rPr>
        <w:t>The Approved Provider or Nominated Supervisor will ensure that regulations in relation to the supervision of children are adhered to.</w:t>
      </w:r>
      <w:r w:rsidR="003B11EF" w:rsidRPr="00A02168">
        <w:rPr>
          <w:rFonts w:asciiTheme="majorHAnsi" w:hAnsiTheme="majorHAnsi"/>
          <w:sz w:val="24"/>
          <w:szCs w:val="24"/>
        </w:rPr>
        <w:t xml:space="preserve"> Educators’ rostering and routines will at all times make sure enough educators are available for the adequate supervision of children.</w:t>
      </w:r>
    </w:p>
    <w:p w14:paraId="76553689" w14:textId="77777777" w:rsidR="004A1D26" w:rsidRPr="00A02168" w:rsidRDefault="004A1D26" w:rsidP="004A1D26">
      <w:pPr>
        <w:spacing w:after="0" w:line="240" w:lineRule="auto"/>
        <w:rPr>
          <w:rFonts w:asciiTheme="majorHAnsi" w:hAnsiTheme="majorHAnsi"/>
          <w:sz w:val="24"/>
          <w:szCs w:val="24"/>
        </w:rPr>
      </w:pPr>
    </w:p>
    <w:p w14:paraId="2246CD7B" w14:textId="00888BB9" w:rsidR="004A1D26" w:rsidRPr="00A02168" w:rsidRDefault="004A1D26" w:rsidP="0038074B">
      <w:pPr>
        <w:spacing w:after="0" w:line="240" w:lineRule="auto"/>
        <w:rPr>
          <w:rFonts w:asciiTheme="majorHAnsi" w:hAnsiTheme="majorHAnsi"/>
          <w:sz w:val="24"/>
          <w:szCs w:val="24"/>
        </w:rPr>
      </w:pPr>
      <w:r w:rsidRPr="00A02168">
        <w:rPr>
          <w:rFonts w:asciiTheme="majorHAnsi" w:hAnsiTheme="majorHAnsi"/>
          <w:sz w:val="24"/>
          <w:szCs w:val="24"/>
        </w:rPr>
        <w:t>In any situation where adequate supervision of children is threatened, any educators on a meal-break must be prepared to return to duty to supply adequate supervision.</w:t>
      </w:r>
    </w:p>
    <w:p w14:paraId="7E1CCC71" w14:textId="77777777" w:rsidR="00A02168" w:rsidRPr="00A02168" w:rsidRDefault="00A02168" w:rsidP="0038074B">
      <w:pPr>
        <w:spacing w:after="0" w:line="240" w:lineRule="auto"/>
        <w:rPr>
          <w:rFonts w:asciiTheme="majorHAnsi" w:hAnsiTheme="majorHAnsi"/>
          <w:sz w:val="24"/>
          <w:szCs w:val="24"/>
        </w:rPr>
      </w:pPr>
    </w:p>
    <w:p w14:paraId="62BC81F1" w14:textId="77777777" w:rsidR="00A02168" w:rsidRPr="00A02168" w:rsidRDefault="00A02168" w:rsidP="00A02168">
      <w:pPr>
        <w:rPr>
          <w:rFonts w:asciiTheme="majorHAnsi" w:hAnsiTheme="majorHAnsi"/>
          <w:sz w:val="24"/>
          <w:szCs w:val="24"/>
        </w:rPr>
      </w:pPr>
      <w:r w:rsidRPr="00A02168">
        <w:rPr>
          <w:rFonts w:asciiTheme="majorHAnsi" w:hAnsiTheme="majorHAnsi"/>
          <w:sz w:val="24"/>
          <w:szCs w:val="24"/>
        </w:rPr>
        <w:t>Educators must be working directly with children in order to be counted in ratio.</w:t>
      </w:r>
    </w:p>
    <w:p w14:paraId="31DC1273" w14:textId="35BBB93A" w:rsidR="00A02168" w:rsidRPr="00A02168" w:rsidRDefault="00A02168" w:rsidP="00A02168">
      <w:pPr>
        <w:pStyle w:val="NoSpacing"/>
        <w:jc w:val="both"/>
        <w:rPr>
          <w:rFonts w:asciiTheme="majorHAnsi" w:hAnsiTheme="majorHAnsi"/>
          <w:sz w:val="24"/>
          <w:szCs w:val="24"/>
        </w:rPr>
      </w:pPr>
      <w:r w:rsidRPr="00A02168">
        <w:rPr>
          <w:rFonts w:asciiTheme="majorHAnsi" w:hAnsiTheme="majorHAnsi"/>
          <w:sz w:val="24"/>
          <w:szCs w:val="24"/>
        </w:rPr>
        <w:t xml:space="preserve">Educators under 18 years and students and volunteers are never alone with children. Refer to the Service’s </w:t>
      </w:r>
      <w:r w:rsidRPr="00A02168">
        <w:rPr>
          <w:rFonts w:asciiTheme="majorHAnsi" w:hAnsiTheme="majorHAnsi"/>
          <w:i/>
          <w:sz w:val="24"/>
          <w:szCs w:val="24"/>
        </w:rPr>
        <w:t>Participation of Volunteers, Students on Practicum Placements and Visitors Policy</w:t>
      </w:r>
      <w:r w:rsidRPr="00A02168">
        <w:rPr>
          <w:rFonts w:asciiTheme="majorHAnsi" w:hAnsiTheme="majorHAnsi"/>
          <w:sz w:val="24"/>
          <w:szCs w:val="24"/>
        </w:rPr>
        <w:t xml:space="preserve">. </w:t>
      </w:r>
    </w:p>
    <w:p w14:paraId="1164F26E" w14:textId="77777777" w:rsidR="0038074B" w:rsidRPr="00A02168" w:rsidRDefault="0038074B" w:rsidP="0038074B">
      <w:pPr>
        <w:spacing w:after="0" w:line="240" w:lineRule="auto"/>
        <w:rPr>
          <w:rFonts w:asciiTheme="majorHAnsi" w:hAnsiTheme="majorHAnsi"/>
          <w:sz w:val="24"/>
          <w:szCs w:val="24"/>
        </w:rPr>
      </w:pPr>
    </w:p>
    <w:p w14:paraId="7068FBD8" w14:textId="2392B43F" w:rsidR="004A1D26" w:rsidRPr="00A02168" w:rsidRDefault="0099673B" w:rsidP="004A1D26">
      <w:pPr>
        <w:rPr>
          <w:rFonts w:asciiTheme="majorHAnsi" w:hAnsiTheme="majorHAnsi"/>
          <w:i/>
          <w:sz w:val="24"/>
          <w:szCs w:val="24"/>
        </w:rPr>
      </w:pPr>
      <w:r w:rsidRPr="00A02168">
        <w:rPr>
          <w:rFonts w:asciiTheme="majorHAnsi" w:hAnsiTheme="majorHAnsi"/>
          <w:sz w:val="24"/>
          <w:szCs w:val="24"/>
        </w:rPr>
        <w:t xml:space="preserve">KAZ Early Learning Centre is committed to providing a service which provides more staff, both in qualification and number than is required by the </w:t>
      </w:r>
      <w:r w:rsidRPr="00A02168">
        <w:rPr>
          <w:rFonts w:asciiTheme="majorHAnsi" w:hAnsiTheme="majorHAnsi"/>
          <w:i/>
          <w:sz w:val="24"/>
          <w:szCs w:val="24"/>
        </w:rPr>
        <w:t>Education and Care Se</w:t>
      </w:r>
      <w:r w:rsidR="00B8581D" w:rsidRPr="00A02168">
        <w:rPr>
          <w:rFonts w:asciiTheme="majorHAnsi" w:hAnsiTheme="majorHAnsi"/>
          <w:i/>
          <w:sz w:val="24"/>
          <w:szCs w:val="24"/>
        </w:rPr>
        <w:t>rvices, National Regulation</w:t>
      </w:r>
      <w:r w:rsidRPr="00A02168">
        <w:rPr>
          <w:rFonts w:asciiTheme="majorHAnsi" w:hAnsiTheme="majorHAnsi"/>
          <w:i/>
          <w:sz w:val="24"/>
          <w:szCs w:val="24"/>
        </w:rPr>
        <w:t>.</w:t>
      </w:r>
      <w:r w:rsidR="004A1D26" w:rsidRPr="00A02168">
        <w:rPr>
          <w:rFonts w:asciiTheme="majorHAnsi" w:hAnsiTheme="majorHAnsi"/>
          <w:i/>
          <w:sz w:val="24"/>
          <w:szCs w:val="24"/>
        </w:rPr>
        <w:t xml:space="preserve"> </w:t>
      </w:r>
    </w:p>
    <w:p w14:paraId="48652584" w14:textId="77777777" w:rsidR="0099673B" w:rsidRPr="00A02168" w:rsidRDefault="0099673B" w:rsidP="0099673B">
      <w:pPr>
        <w:spacing w:line="240" w:lineRule="auto"/>
        <w:outlineLvl w:val="0"/>
        <w:rPr>
          <w:rFonts w:asciiTheme="majorHAnsi" w:hAnsiTheme="majorHAnsi"/>
          <w:b/>
          <w:sz w:val="24"/>
          <w:szCs w:val="24"/>
        </w:rPr>
      </w:pPr>
    </w:p>
    <w:p w14:paraId="6B5D2752" w14:textId="77777777" w:rsidR="0099673B" w:rsidRPr="00A02168" w:rsidRDefault="0099673B" w:rsidP="0099673B">
      <w:pPr>
        <w:spacing w:line="240" w:lineRule="auto"/>
        <w:outlineLvl w:val="0"/>
        <w:rPr>
          <w:rFonts w:asciiTheme="majorHAnsi" w:hAnsiTheme="majorHAnsi"/>
          <w:b/>
          <w:sz w:val="24"/>
          <w:szCs w:val="24"/>
        </w:rPr>
      </w:pPr>
      <w:r w:rsidRPr="00A02168">
        <w:rPr>
          <w:rFonts w:asciiTheme="majorHAnsi" w:hAnsiTheme="majorHAnsi"/>
          <w:b/>
          <w:sz w:val="24"/>
          <w:szCs w:val="24"/>
        </w:rPr>
        <w:t>PROCEDURE:</w:t>
      </w:r>
    </w:p>
    <w:p w14:paraId="6FBA63FB" w14:textId="77777777" w:rsidR="0099673B" w:rsidRPr="00A02168" w:rsidRDefault="0099673B" w:rsidP="0099673B">
      <w:pPr>
        <w:spacing w:line="240" w:lineRule="auto"/>
        <w:outlineLvl w:val="0"/>
        <w:rPr>
          <w:rFonts w:asciiTheme="majorHAnsi" w:hAnsiTheme="majorHAnsi"/>
          <w:b/>
          <w:sz w:val="24"/>
          <w:szCs w:val="24"/>
        </w:rPr>
      </w:pPr>
      <w:r w:rsidRPr="00A02168">
        <w:rPr>
          <w:rFonts w:asciiTheme="majorHAnsi" w:hAnsiTheme="majorHAnsi"/>
          <w:b/>
          <w:sz w:val="24"/>
          <w:szCs w:val="24"/>
        </w:rPr>
        <w:t>Recruitment and Induction</w:t>
      </w:r>
    </w:p>
    <w:p w14:paraId="5C9A834D" w14:textId="5C7F99D6" w:rsidR="0099673B" w:rsidRPr="00A02168" w:rsidRDefault="0099673B" w:rsidP="0099673B">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Staffing vacancies will be advertised</w:t>
      </w:r>
      <w:r w:rsidR="00B8581D" w:rsidRPr="00A02168">
        <w:rPr>
          <w:rFonts w:asciiTheme="majorHAnsi" w:hAnsiTheme="majorHAnsi"/>
          <w:sz w:val="24"/>
          <w:szCs w:val="24"/>
        </w:rPr>
        <w:t xml:space="preserve"> online</w:t>
      </w:r>
      <w:r w:rsidRPr="00A02168">
        <w:rPr>
          <w:rFonts w:asciiTheme="majorHAnsi" w:hAnsiTheme="majorHAnsi"/>
          <w:sz w:val="24"/>
          <w:szCs w:val="24"/>
        </w:rPr>
        <w:t>. Advertisements will reflect Diversity and Equity</w:t>
      </w:r>
      <w:r w:rsidRPr="00A02168">
        <w:rPr>
          <w:rFonts w:asciiTheme="majorHAnsi" w:hAnsiTheme="majorHAnsi"/>
          <w:i/>
          <w:sz w:val="24"/>
          <w:szCs w:val="24"/>
        </w:rPr>
        <w:t xml:space="preserve"> </w:t>
      </w:r>
      <w:r w:rsidRPr="00A02168">
        <w:rPr>
          <w:rFonts w:asciiTheme="majorHAnsi" w:hAnsiTheme="majorHAnsi"/>
          <w:sz w:val="24"/>
          <w:szCs w:val="24"/>
        </w:rPr>
        <w:t>legislation and set realistic time frames between advertising and close of applications.</w:t>
      </w:r>
      <w:r w:rsidR="00013376" w:rsidRPr="00013376">
        <w:t xml:space="preserve"> </w:t>
      </w:r>
      <w:r w:rsidR="00013376" w:rsidRPr="00013376">
        <w:rPr>
          <w:sz w:val="24"/>
          <w:szCs w:val="24"/>
        </w:rPr>
        <w:t xml:space="preserve">It will be advertised that we are a child-safe </w:t>
      </w:r>
      <w:proofErr w:type="spellStart"/>
      <w:r w:rsidR="00013376" w:rsidRPr="00013376">
        <w:rPr>
          <w:sz w:val="24"/>
          <w:szCs w:val="24"/>
        </w:rPr>
        <w:t>centre</w:t>
      </w:r>
      <w:proofErr w:type="spellEnd"/>
      <w:r w:rsidR="00013376" w:rsidRPr="00013376">
        <w:rPr>
          <w:sz w:val="24"/>
          <w:szCs w:val="24"/>
        </w:rPr>
        <w:t xml:space="preserve"> and committed to upholding child safety.</w:t>
      </w:r>
      <w:r w:rsidRPr="00A02168">
        <w:rPr>
          <w:rFonts w:asciiTheme="majorHAnsi" w:hAnsiTheme="majorHAnsi"/>
          <w:sz w:val="24"/>
          <w:szCs w:val="24"/>
        </w:rPr>
        <w:t xml:space="preserve"> </w:t>
      </w:r>
    </w:p>
    <w:p w14:paraId="2EAC0933" w14:textId="77777777" w:rsidR="0099673B" w:rsidRPr="00A02168" w:rsidRDefault="0099673B" w:rsidP="0099673B">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 xml:space="preserve">Suitable applicants will be encouraged to gain an insight into the service. They will be provided with the services philosophy and job description and will be encouraged to visit the </w:t>
      </w:r>
      <w:proofErr w:type="spellStart"/>
      <w:r w:rsidRPr="00A02168">
        <w:rPr>
          <w:rFonts w:asciiTheme="majorHAnsi" w:hAnsiTheme="majorHAnsi"/>
          <w:sz w:val="24"/>
          <w:szCs w:val="24"/>
        </w:rPr>
        <w:t>centre</w:t>
      </w:r>
      <w:proofErr w:type="spellEnd"/>
      <w:r w:rsidRPr="00A02168">
        <w:rPr>
          <w:rFonts w:asciiTheme="majorHAnsi" w:hAnsiTheme="majorHAnsi"/>
          <w:sz w:val="24"/>
          <w:szCs w:val="24"/>
        </w:rPr>
        <w:t xml:space="preserve">. </w:t>
      </w:r>
    </w:p>
    <w:p w14:paraId="18E9B668" w14:textId="61096433" w:rsidR="0099673B" w:rsidRPr="00A02168" w:rsidRDefault="0099673B" w:rsidP="0099673B">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 xml:space="preserve">Applicants will apply for </w:t>
      </w:r>
      <w:r w:rsidR="00205634" w:rsidRPr="00A02168">
        <w:rPr>
          <w:rFonts w:asciiTheme="majorHAnsi" w:hAnsiTheme="majorHAnsi"/>
          <w:sz w:val="24"/>
          <w:szCs w:val="24"/>
        </w:rPr>
        <w:t xml:space="preserve">the </w:t>
      </w:r>
      <w:r w:rsidRPr="00A02168">
        <w:rPr>
          <w:rFonts w:asciiTheme="majorHAnsi" w:hAnsiTheme="majorHAnsi"/>
          <w:sz w:val="24"/>
          <w:szCs w:val="24"/>
        </w:rPr>
        <w:t xml:space="preserve">position by providing a summary of their work history, academic training and education, courses attended, contact details of two referees and other relevant information. Applications for the position of primary contact staff will also be asked </w:t>
      </w:r>
      <w:r w:rsidR="00B8581D" w:rsidRPr="00A02168">
        <w:rPr>
          <w:rFonts w:asciiTheme="majorHAnsi" w:hAnsiTheme="majorHAnsi"/>
          <w:sz w:val="24"/>
          <w:szCs w:val="24"/>
        </w:rPr>
        <w:t>their</w:t>
      </w:r>
      <w:r w:rsidRPr="00A02168">
        <w:rPr>
          <w:rFonts w:asciiTheme="majorHAnsi" w:hAnsiTheme="majorHAnsi"/>
          <w:sz w:val="24"/>
          <w:szCs w:val="24"/>
        </w:rPr>
        <w:t xml:space="preserve"> personal philosophy. </w:t>
      </w:r>
    </w:p>
    <w:p w14:paraId="59077531" w14:textId="77777777" w:rsidR="0099673B" w:rsidRPr="00A02168" w:rsidRDefault="0099673B" w:rsidP="0099673B">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All applicants will be notified of the receipt of their application. Only suitable applicants will be offered an interview.</w:t>
      </w:r>
    </w:p>
    <w:p w14:paraId="0E27C899" w14:textId="77777777" w:rsidR="0099673B" w:rsidRPr="003119C5" w:rsidRDefault="0099673B" w:rsidP="0099673B">
      <w:pPr>
        <w:pStyle w:val="ListParagraph"/>
        <w:numPr>
          <w:ilvl w:val="0"/>
          <w:numId w:val="1"/>
        </w:numPr>
        <w:rPr>
          <w:rFonts w:asciiTheme="majorHAnsi" w:hAnsiTheme="majorHAnsi" w:cstheme="majorHAnsi"/>
          <w:sz w:val="24"/>
          <w:szCs w:val="24"/>
          <w:u w:val="single"/>
        </w:rPr>
      </w:pPr>
      <w:r w:rsidRPr="00A02168">
        <w:rPr>
          <w:rFonts w:asciiTheme="majorHAnsi" w:hAnsiTheme="majorHAnsi"/>
          <w:sz w:val="24"/>
          <w:szCs w:val="24"/>
        </w:rPr>
        <w:lastRenderedPageBreak/>
        <w:t>Intervie</w:t>
      </w:r>
      <w:r w:rsidRPr="003119C5">
        <w:rPr>
          <w:rFonts w:asciiTheme="majorHAnsi" w:hAnsiTheme="majorHAnsi" w:cstheme="majorHAnsi"/>
          <w:sz w:val="24"/>
          <w:szCs w:val="24"/>
        </w:rPr>
        <w:t>ws of suitable applicants will be conducted by 2 or more members of staff and/or management.</w:t>
      </w:r>
    </w:p>
    <w:p w14:paraId="5F21EBCC" w14:textId="77777777" w:rsidR="003119C5" w:rsidRPr="003119C5" w:rsidRDefault="0099673B" w:rsidP="003119C5">
      <w:pPr>
        <w:pStyle w:val="ListParagraph"/>
        <w:numPr>
          <w:ilvl w:val="0"/>
          <w:numId w:val="1"/>
        </w:numPr>
        <w:rPr>
          <w:rFonts w:asciiTheme="majorHAnsi" w:hAnsiTheme="majorHAnsi" w:cstheme="majorHAnsi"/>
          <w:sz w:val="24"/>
          <w:szCs w:val="24"/>
          <w:u w:val="single"/>
        </w:rPr>
      </w:pPr>
      <w:r w:rsidRPr="003119C5">
        <w:rPr>
          <w:rFonts w:asciiTheme="majorHAnsi" w:hAnsiTheme="majorHAnsi" w:cstheme="majorHAnsi"/>
          <w:sz w:val="24"/>
          <w:szCs w:val="24"/>
        </w:rPr>
        <w:t>Consideration of applicants will be made against the advertised essential criteria for the position.</w:t>
      </w:r>
    </w:p>
    <w:p w14:paraId="1B5437DB" w14:textId="77777777" w:rsidR="003119C5" w:rsidRPr="003119C5" w:rsidRDefault="0099673B" w:rsidP="003119C5">
      <w:pPr>
        <w:pStyle w:val="ListParagraph"/>
        <w:numPr>
          <w:ilvl w:val="0"/>
          <w:numId w:val="1"/>
        </w:numPr>
        <w:rPr>
          <w:rFonts w:asciiTheme="majorHAnsi" w:hAnsiTheme="majorHAnsi" w:cstheme="majorHAnsi"/>
          <w:sz w:val="24"/>
          <w:szCs w:val="24"/>
          <w:u w:val="single"/>
        </w:rPr>
      </w:pPr>
      <w:r w:rsidRPr="003119C5">
        <w:rPr>
          <w:rFonts w:asciiTheme="majorHAnsi" w:hAnsiTheme="majorHAnsi" w:cstheme="majorHAnsi"/>
          <w:sz w:val="24"/>
          <w:szCs w:val="24"/>
        </w:rPr>
        <w:t>Referee checks will be conducted on successful applicants.</w:t>
      </w:r>
      <w:r w:rsidR="003119C5" w:rsidRPr="003119C5">
        <w:rPr>
          <w:rFonts w:asciiTheme="majorHAnsi" w:hAnsiTheme="majorHAnsi" w:cstheme="majorHAnsi"/>
          <w:sz w:val="24"/>
          <w:szCs w:val="24"/>
        </w:rPr>
        <w:t xml:space="preserve"> </w:t>
      </w:r>
      <w:r w:rsidR="003119C5" w:rsidRPr="003119C5">
        <w:rPr>
          <w:rFonts w:asciiTheme="majorHAnsi" w:hAnsiTheme="majorHAnsi" w:cstheme="majorHAnsi"/>
        </w:rPr>
        <w:t xml:space="preserve">Refer to the ACECQA factsheet on “Referee Checks” </w:t>
      </w:r>
      <w:hyperlink r:id="rId8" w:history="1">
        <w:r w:rsidR="003119C5" w:rsidRPr="003119C5">
          <w:rPr>
            <w:rStyle w:val="Hyperlink"/>
            <w:rFonts w:asciiTheme="majorHAnsi" w:hAnsiTheme="majorHAnsi" w:cstheme="majorHAnsi"/>
          </w:rPr>
          <w:t>https://www.acecqa.gov.au/sites/default/files/2025-</w:t>
        </w:r>
        <w:r w:rsidR="003119C5" w:rsidRPr="003119C5">
          <w:rPr>
            <w:rStyle w:val="Hyperlink"/>
            <w:rFonts w:asciiTheme="majorHAnsi" w:hAnsiTheme="majorHAnsi" w:cstheme="majorHAnsi"/>
          </w:rPr>
          <w:t>0</w:t>
        </w:r>
        <w:r w:rsidR="003119C5" w:rsidRPr="003119C5">
          <w:rPr>
            <w:rStyle w:val="Hyperlink"/>
            <w:rFonts w:asciiTheme="majorHAnsi" w:hAnsiTheme="majorHAnsi" w:cstheme="majorHAnsi"/>
          </w:rPr>
          <w:t>6/CSG_Too</w:t>
        </w:r>
        <w:r w:rsidR="003119C5" w:rsidRPr="003119C5">
          <w:rPr>
            <w:rStyle w:val="Hyperlink"/>
            <w:rFonts w:asciiTheme="majorHAnsi" w:hAnsiTheme="majorHAnsi" w:cstheme="majorHAnsi"/>
          </w:rPr>
          <w:t>l</w:t>
        </w:r>
        <w:r w:rsidR="003119C5" w:rsidRPr="003119C5">
          <w:rPr>
            <w:rStyle w:val="Hyperlink"/>
            <w:rFonts w:asciiTheme="majorHAnsi" w:hAnsiTheme="majorHAnsi" w:cstheme="majorHAnsi"/>
          </w:rPr>
          <w:t>s_Recruitment_RefereeChecks_0.pdf</w:t>
        </w:r>
      </w:hyperlink>
      <w:r w:rsidR="003119C5" w:rsidRPr="003119C5">
        <w:rPr>
          <w:rFonts w:asciiTheme="majorHAnsi" w:hAnsiTheme="majorHAnsi" w:cstheme="majorHAnsi"/>
        </w:rPr>
        <w:t xml:space="preserve"> </w:t>
      </w:r>
      <w:r w:rsidR="003119C5">
        <w:rPr>
          <w:rFonts w:asciiTheme="majorHAnsi" w:hAnsiTheme="majorHAnsi" w:cstheme="majorHAnsi"/>
        </w:rPr>
        <w:t xml:space="preserve"> </w:t>
      </w:r>
    </w:p>
    <w:p w14:paraId="4B520171" w14:textId="6493F614" w:rsidR="003119C5" w:rsidRPr="003119C5" w:rsidRDefault="003119C5" w:rsidP="003119C5">
      <w:pPr>
        <w:pStyle w:val="ListParagraph"/>
        <w:numPr>
          <w:ilvl w:val="0"/>
          <w:numId w:val="1"/>
        </w:numPr>
        <w:rPr>
          <w:rFonts w:asciiTheme="majorHAnsi" w:hAnsiTheme="majorHAnsi" w:cstheme="majorHAnsi"/>
          <w:sz w:val="24"/>
          <w:szCs w:val="24"/>
          <w:u w:val="single"/>
        </w:rPr>
      </w:pPr>
      <w:r w:rsidRPr="003119C5">
        <w:rPr>
          <w:rFonts w:asciiTheme="majorHAnsi" w:hAnsiTheme="majorHAnsi" w:cstheme="majorHAnsi"/>
          <w:sz w:val="24"/>
          <w:szCs w:val="24"/>
        </w:rPr>
        <w:t xml:space="preserve">Confirm their qualifications are approved by visiting </w:t>
      </w:r>
      <w:hyperlink r:id="rId9" w:history="1">
        <w:r w:rsidRPr="003119C5">
          <w:rPr>
            <w:rStyle w:val="Hyperlink"/>
            <w:rFonts w:asciiTheme="majorHAnsi" w:hAnsiTheme="majorHAnsi" w:cstheme="majorHAnsi"/>
            <w:sz w:val="24"/>
            <w:szCs w:val="24"/>
          </w:rPr>
          <w:t>www.acecqa.gov.au</w:t>
        </w:r>
      </w:hyperlink>
      <w:r w:rsidRPr="003119C5">
        <w:rPr>
          <w:rFonts w:asciiTheme="majorHAnsi" w:hAnsiTheme="majorHAnsi" w:cstheme="majorHAnsi"/>
          <w:sz w:val="24"/>
          <w:szCs w:val="24"/>
        </w:rPr>
        <w:t xml:space="preserve"> .</w:t>
      </w:r>
    </w:p>
    <w:p w14:paraId="3545FB4D" w14:textId="77777777" w:rsidR="003119C5" w:rsidRPr="003119C5" w:rsidRDefault="00C025B0" w:rsidP="003119C5">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T</w:t>
      </w:r>
      <w:r w:rsidR="0099673B" w:rsidRPr="00A02168">
        <w:rPr>
          <w:rFonts w:asciiTheme="majorHAnsi" w:hAnsiTheme="majorHAnsi"/>
          <w:sz w:val="24"/>
          <w:szCs w:val="24"/>
        </w:rPr>
        <w:t xml:space="preserve">he successful applicant will be notified of the outcome of the interview. The position will be offered verbally pursuant to the </w:t>
      </w:r>
      <w:r w:rsidR="0099673B" w:rsidRPr="00A02168">
        <w:rPr>
          <w:rFonts w:asciiTheme="majorHAnsi" w:hAnsiTheme="majorHAnsi"/>
          <w:i/>
          <w:sz w:val="24"/>
          <w:szCs w:val="24"/>
        </w:rPr>
        <w:t>Work with Children Check</w:t>
      </w:r>
      <w:r w:rsidR="0099673B" w:rsidRPr="00A02168">
        <w:rPr>
          <w:rFonts w:asciiTheme="majorHAnsi" w:hAnsiTheme="majorHAnsi"/>
          <w:sz w:val="24"/>
          <w:szCs w:val="24"/>
        </w:rPr>
        <w:t xml:space="preserve"> clearance. A formal written offer will then be sent together with contract of employment. </w:t>
      </w:r>
    </w:p>
    <w:p w14:paraId="6F8DD702" w14:textId="368209EC" w:rsidR="00532424" w:rsidRPr="003119C5" w:rsidRDefault="00532424" w:rsidP="003119C5">
      <w:pPr>
        <w:pStyle w:val="ListParagraph"/>
        <w:numPr>
          <w:ilvl w:val="0"/>
          <w:numId w:val="1"/>
        </w:numPr>
        <w:rPr>
          <w:rFonts w:asciiTheme="majorHAnsi" w:hAnsiTheme="majorHAnsi"/>
          <w:sz w:val="24"/>
          <w:szCs w:val="24"/>
          <w:u w:val="single"/>
        </w:rPr>
      </w:pPr>
      <w:r w:rsidRPr="00532424">
        <w:rPr>
          <w:rFonts w:asciiTheme="majorHAnsi" w:hAnsiTheme="majorHAnsi"/>
          <w:sz w:val="24"/>
          <w:szCs w:val="24"/>
        </w:rPr>
        <w:t>You cannot wort at our Service if you are a restricted person or listed offences on your prohibition notice declaration form.</w:t>
      </w:r>
      <w:r w:rsidRPr="00532424">
        <w:rPr>
          <w:rFonts w:asciiTheme="majorHAnsi" w:hAnsiTheme="majorHAnsi" w:cstheme="majorHAnsi"/>
          <w:sz w:val="24"/>
          <w:szCs w:val="24"/>
        </w:rPr>
        <w:t xml:space="preserve"> </w:t>
      </w:r>
      <w:r w:rsidRPr="00532424">
        <w:rPr>
          <w:sz w:val="24"/>
          <w:szCs w:val="24"/>
        </w:rPr>
        <w:t>The Service will use NQAITS to search the Register of Prohibited Persons &amp; Suspended Educators at the commencement of employment and regularly throughout your employment.</w:t>
      </w:r>
    </w:p>
    <w:p w14:paraId="4433A1C7" w14:textId="77777777" w:rsidR="0099673B" w:rsidRPr="00A02168" w:rsidRDefault="0099673B" w:rsidP="0099673B">
      <w:pPr>
        <w:pStyle w:val="ListParagraph"/>
        <w:numPr>
          <w:ilvl w:val="0"/>
          <w:numId w:val="1"/>
        </w:numPr>
        <w:rPr>
          <w:rFonts w:asciiTheme="majorHAnsi" w:hAnsiTheme="majorHAnsi"/>
          <w:sz w:val="24"/>
          <w:szCs w:val="24"/>
          <w:u w:val="single"/>
        </w:rPr>
      </w:pPr>
      <w:r w:rsidRPr="00A02168">
        <w:rPr>
          <w:rFonts w:asciiTheme="majorHAnsi" w:hAnsiTheme="majorHAnsi"/>
          <w:sz w:val="24"/>
          <w:szCs w:val="24"/>
        </w:rPr>
        <w:t xml:space="preserve">If requested an unsuccessful applicant will be given constructive feedback by a member of the interview panel. </w:t>
      </w:r>
    </w:p>
    <w:p w14:paraId="2791C4F2" w14:textId="1C451EEB" w:rsidR="003119C5" w:rsidRDefault="0099673B" w:rsidP="003119C5">
      <w:pPr>
        <w:pStyle w:val="ListParagraph"/>
        <w:rPr>
          <w:rFonts w:asciiTheme="majorHAnsi" w:hAnsiTheme="majorHAnsi"/>
          <w:sz w:val="24"/>
          <w:szCs w:val="24"/>
        </w:rPr>
      </w:pPr>
      <w:r w:rsidRPr="00A02168">
        <w:rPr>
          <w:rFonts w:asciiTheme="majorHAnsi" w:hAnsiTheme="majorHAnsi"/>
          <w:b/>
          <w:sz w:val="24"/>
          <w:szCs w:val="24"/>
        </w:rPr>
        <w:t xml:space="preserve">Eligibility List:  </w:t>
      </w:r>
      <w:r w:rsidRPr="00A02168">
        <w:rPr>
          <w:rFonts w:asciiTheme="majorHAnsi" w:hAnsiTheme="majorHAnsi"/>
          <w:sz w:val="24"/>
          <w:szCs w:val="24"/>
        </w:rPr>
        <w:t xml:space="preserve">An eligibility list will be created for similar positions. </w:t>
      </w:r>
    </w:p>
    <w:p w14:paraId="6706845F" w14:textId="46757019" w:rsidR="003119C5" w:rsidRPr="003119C5" w:rsidRDefault="003119C5" w:rsidP="003119C5">
      <w:pPr>
        <w:pStyle w:val="ListParagraph"/>
        <w:numPr>
          <w:ilvl w:val="0"/>
          <w:numId w:val="1"/>
        </w:numPr>
        <w:rPr>
          <w:rFonts w:asciiTheme="majorHAnsi" w:hAnsiTheme="majorHAnsi"/>
          <w:sz w:val="24"/>
          <w:szCs w:val="24"/>
          <w:u w:val="single"/>
        </w:rPr>
      </w:pPr>
      <w:r w:rsidRPr="003119C5">
        <w:rPr>
          <w:rFonts w:cs="Calibri"/>
          <w:iCs/>
          <w:spacing w:val="-3"/>
          <w:kern w:val="2"/>
          <w:sz w:val="24"/>
          <w:szCs w:val="24"/>
        </w:rPr>
        <w:t>A c</w:t>
      </w:r>
      <w:r w:rsidRPr="003119C5">
        <w:rPr>
          <w:rFonts w:cs="Calibri"/>
          <w:iCs/>
          <w:spacing w:val="-2"/>
          <w:kern w:val="2"/>
          <w:sz w:val="24"/>
          <w:szCs w:val="24"/>
        </w:rPr>
        <w:t>o</w:t>
      </w:r>
      <w:r w:rsidRPr="003119C5">
        <w:rPr>
          <w:rFonts w:cs="Calibri"/>
          <w:iCs/>
          <w:spacing w:val="-3"/>
          <w:kern w:val="2"/>
          <w:sz w:val="24"/>
          <w:szCs w:val="24"/>
        </w:rPr>
        <w:t>p</w:t>
      </w:r>
      <w:r w:rsidRPr="003119C5">
        <w:rPr>
          <w:rFonts w:cs="Calibri"/>
          <w:iCs/>
          <w:kern w:val="2"/>
          <w:sz w:val="24"/>
          <w:szCs w:val="24"/>
        </w:rPr>
        <w:t>y</w:t>
      </w:r>
      <w:r w:rsidRPr="003119C5">
        <w:rPr>
          <w:rFonts w:cs="Calibri"/>
          <w:iCs/>
          <w:spacing w:val="-4"/>
          <w:kern w:val="2"/>
          <w:sz w:val="24"/>
          <w:szCs w:val="24"/>
        </w:rPr>
        <w:t xml:space="preserve"> </w:t>
      </w:r>
      <w:r w:rsidRPr="003119C5">
        <w:rPr>
          <w:rFonts w:cs="Calibri"/>
          <w:iCs/>
          <w:spacing w:val="-2"/>
          <w:kern w:val="2"/>
          <w:sz w:val="24"/>
          <w:szCs w:val="24"/>
        </w:rPr>
        <w:t>o</w:t>
      </w:r>
      <w:r w:rsidRPr="003119C5">
        <w:rPr>
          <w:rFonts w:cs="Calibri"/>
          <w:iCs/>
          <w:kern w:val="2"/>
          <w:sz w:val="24"/>
          <w:szCs w:val="24"/>
        </w:rPr>
        <w:t>f</w:t>
      </w:r>
      <w:r w:rsidRPr="003119C5">
        <w:rPr>
          <w:rFonts w:cs="Calibri"/>
          <w:iCs/>
          <w:spacing w:val="-4"/>
          <w:kern w:val="2"/>
          <w:sz w:val="24"/>
          <w:szCs w:val="24"/>
        </w:rPr>
        <w:t xml:space="preserve"> </w:t>
      </w:r>
      <w:r w:rsidRPr="003119C5">
        <w:rPr>
          <w:rFonts w:cs="Calibri"/>
          <w:iCs/>
          <w:spacing w:val="-2"/>
          <w:kern w:val="2"/>
          <w:sz w:val="24"/>
          <w:szCs w:val="24"/>
        </w:rPr>
        <w:t>th</w:t>
      </w:r>
      <w:r w:rsidRPr="003119C5">
        <w:rPr>
          <w:rFonts w:cs="Calibri"/>
          <w:iCs/>
          <w:kern w:val="2"/>
          <w:sz w:val="24"/>
          <w:szCs w:val="24"/>
        </w:rPr>
        <w:t>e</w:t>
      </w:r>
      <w:r w:rsidRPr="003119C5">
        <w:rPr>
          <w:rFonts w:cs="Calibri"/>
          <w:iCs/>
          <w:spacing w:val="-4"/>
          <w:kern w:val="2"/>
          <w:sz w:val="24"/>
          <w:szCs w:val="24"/>
        </w:rPr>
        <w:t xml:space="preserve"> </w:t>
      </w:r>
      <w:r w:rsidRPr="003119C5">
        <w:rPr>
          <w:rFonts w:cs="Calibri"/>
          <w:iCs/>
          <w:spacing w:val="-10"/>
          <w:kern w:val="2"/>
          <w:sz w:val="24"/>
          <w:szCs w:val="24"/>
        </w:rPr>
        <w:t>F</w:t>
      </w:r>
      <w:r w:rsidRPr="003119C5">
        <w:rPr>
          <w:rFonts w:cs="Calibri"/>
          <w:iCs/>
          <w:spacing w:val="-2"/>
          <w:kern w:val="2"/>
          <w:sz w:val="24"/>
          <w:szCs w:val="24"/>
        </w:rPr>
        <w:t>ai</w:t>
      </w:r>
      <w:r w:rsidRPr="003119C5">
        <w:rPr>
          <w:rFonts w:cs="Calibri"/>
          <w:iCs/>
          <w:kern w:val="2"/>
          <w:sz w:val="24"/>
          <w:szCs w:val="24"/>
        </w:rPr>
        <w:t>r</w:t>
      </w:r>
      <w:r w:rsidRPr="003119C5">
        <w:rPr>
          <w:rFonts w:cs="Calibri"/>
          <w:iCs/>
          <w:spacing w:val="-11"/>
          <w:kern w:val="2"/>
          <w:sz w:val="24"/>
          <w:szCs w:val="24"/>
        </w:rPr>
        <w:t xml:space="preserve"> </w:t>
      </w:r>
      <w:r w:rsidRPr="003119C5">
        <w:rPr>
          <w:rFonts w:cs="Calibri"/>
          <w:iCs/>
          <w:spacing w:val="-8"/>
          <w:kern w:val="2"/>
          <w:sz w:val="24"/>
          <w:szCs w:val="24"/>
        </w:rPr>
        <w:t>W</w:t>
      </w:r>
      <w:r w:rsidRPr="003119C5">
        <w:rPr>
          <w:rFonts w:cs="Calibri"/>
          <w:iCs/>
          <w:spacing w:val="-2"/>
          <w:kern w:val="2"/>
          <w:sz w:val="24"/>
          <w:szCs w:val="24"/>
        </w:rPr>
        <w:t>o</w:t>
      </w:r>
      <w:r w:rsidRPr="003119C5">
        <w:rPr>
          <w:rFonts w:cs="Calibri"/>
          <w:iCs/>
          <w:spacing w:val="-1"/>
          <w:kern w:val="2"/>
          <w:sz w:val="24"/>
          <w:szCs w:val="24"/>
        </w:rPr>
        <w:t>r</w:t>
      </w:r>
      <w:r w:rsidRPr="003119C5">
        <w:rPr>
          <w:rFonts w:cs="Calibri"/>
          <w:iCs/>
          <w:kern w:val="2"/>
          <w:sz w:val="24"/>
          <w:szCs w:val="24"/>
        </w:rPr>
        <w:t>k</w:t>
      </w:r>
      <w:r w:rsidRPr="003119C5">
        <w:rPr>
          <w:rFonts w:cs="Calibri"/>
          <w:iCs/>
          <w:spacing w:val="-4"/>
          <w:kern w:val="2"/>
          <w:sz w:val="24"/>
          <w:szCs w:val="24"/>
        </w:rPr>
        <w:t xml:space="preserve"> </w:t>
      </w:r>
      <w:r w:rsidRPr="003119C5">
        <w:rPr>
          <w:rFonts w:cs="Calibri"/>
          <w:iCs/>
          <w:kern w:val="2"/>
          <w:sz w:val="24"/>
          <w:szCs w:val="24"/>
        </w:rPr>
        <w:t>I</w:t>
      </w:r>
      <w:r w:rsidRPr="003119C5">
        <w:rPr>
          <w:rFonts w:cs="Calibri"/>
          <w:iCs/>
          <w:spacing w:val="-2"/>
          <w:kern w:val="2"/>
          <w:sz w:val="24"/>
          <w:szCs w:val="24"/>
        </w:rPr>
        <w:t>n</w:t>
      </w:r>
      <w:r w:rsidRPr="003119C5">
        <w:rPr>
          <w:rFonts w:cs="Calibri"/>
          <w:iCs/>
          <w:spacing w:val="-4"/>
          <w:kern w:val="2"/>
          <w:sz w:val="24"/>
          <w:szCs w:val="24"/>
        </w:rPr>
        <w:t>f</w:t>
      </w:r>
      <w:r w:rsidRPr="003119C5">
        <w:rPr>
          <w:rFonts w:cs="Calibri"/>
          <w:iCs/>
          <w:spacing w:val="-2"/>
          <w:kern w:val="2"/>
          <w:sz w:val="24"/>
          <w:szCs w:val="24"/>
        </w:rPr>
        <w:t>o</w:t>
      </w:r>
      <w:r w:rsidRPr="003119C5">
        <w:rPr>
          <w:rFonts w:cs="Calibri"/>
          <w:iCs/>
          <w:spacing w:val="-1"/>
          <w:kern w:val="2"/>
          <w:sz w:val="24"/>
          <w:szCs w:val="24"/>
        </w:rPr>
        <w:t>r</w:t>
      </w:r>
      <w:r w:rsidRPr="003119C5">
        <w:rPr>
          <w:rFonts w:cs="Calibri"/>
          <w:iCs/>
          <w:spacing w:val="-2"/>
          <w:kern w:val="2"/>
          <w:sz w:val="24"/>
          <w:szCs w:val="24"/>
        </w:rPr>
        <w:t>m</w:t>
      </w:r>
      <w:r w:rsidRPr="003119C5">
        <w:rPr>
          <w:rFonts w:cs="Calibri"/>
          <w:iCs/>
          <w:spacing w:val="-3"/>
          <w:kern w:val="2"/>
          <w:sz w:val="24"/>
          <w:szCs w:val="24"/>
        </w:rPr>
        <w:t>a</w:t>
      </w:r>
      <w:r w:rsidRPr="003119C5">
        <w:rPr>
          <w:rFonts w:cs="Calibri"/>
          <w:iCs/>
          <w:spacing w:val="-2"/>
          <w:kern w:val="2"/>
          <w:sz w:val="24"/>
          <w:szCs w:val="24"/>
        </w:rPr>
        <w:t>tio</w:t>
      </w:r>
      <w:r w:rsidRPr="003119C5">
        <w:rPr>
          <w:rFonts w:cs="Calibri"/>
          <w:iCs/>
          <w:kern w:val="2"/>
          <w:sz w:val="24"/>
          <w:szCs w:val="24"/>
        </w:rPr>
        <w:t>n</w:t>
      </w:r>
      <w:r w:rsidRPr="003119C5">
        <w:rPr>
          <w:rFonts w:cs="Calibri"/>
          <w:iCs/>
          <w:spacing w:val="-4"/>
          <w:kern w:val="2"/>
          <w:sz w:val="24"/>
          <w:szCs w:val="24"/>
        </w:rPr>
        <w:t xml:space="preserve"> </w:t>
      </w:r>
      <w:r w:rsidRPr="003119C5">
        <w:rPr>
          <w:rFonts w:cs="Calibri"/>
          <w:iCs/>
          <w:spacing w:val="-2"/>
          <w:kern w:val="2"/>
          <w:sz w:val="24"/>
          <w:szCs w:val="24"/>
        </w:rPr>
        <w:t>St</w:t>
      </w:r>
      <w:r w:rsidRPr="003119C5">
        <w:rPr>
          <w:rFonts w:cs="Calibri"/>
          <w:iCs/>
          <w:spacing w:val="-3"/>
          <w:kern w:val="2"/>
          <w:sz w:val="24"/>
          <w:szCs w:val="24"/>
        </w:rPr>
        <w:t>at</w:t>
      </w:r>
      <w:r w:rsidRPr="003119C5">
        <w:rPr>
          <w:rFonts w:cs="Calibri"/>
          <w:iCs/>
          <w:spacing w:val="-2"/>
          <w:kern w:val="2"/>
          <w:sz w:val="24"/>
          <w:szCs w:val="24"/>
        </w:rPr>
        <w:t>eme</w:t>
      </w:r>
      <w:r w:rsidRPr="003119C5">
        <w:rPr>
          <w:rFonts w:cs="Calibri"/>
          <w:iCs/>
          <w:spacing w:val="-3"/>
          <w:kern w:val="2"/>
          <w:sz w:val="24"/>
          <w:szCs w:val="24"/>
        </w:rPr>
        <w:t>n</w:t>
      </w:r>
      <w:r w:rsidRPr="003119C5">
        <w:rPr>
          <w:rFonts w:cs="Calibri"/>
          <w:iCs/>
          <w:spacing w:val="-2"/>
          <w:kern w:val="2"/>
          <w:sz w:val="24"/>
          <w:szCs w:val="24"/>
        </w:rPr>
        <w:t>t</w:t>
      </w:r>
      <w:r w:rsidRPr="003119C5">
        <w:rPr>
          <w:rFonts w:cs="Calibri"/>
          <w:iCs/>
          <w:kern w:val="2"/>
          <w:sz w:val="24"/>
          <w:szCs w:val="24"/>
        </w:rPr>
        <w:t xml:space="preserve"> for all staff plus either of the following if they apply</w:t>
      </w:r>
      <w:r w:rsidRPr="003119C5">
        <w:rPr>
          <w:rFonts w:cs="Calibri"/>
          <w:iCs/>
          <w:kern w:val="2"/>
          <w:sz w:val="24"/>
          <w:szCs w:val="24"/>
        </w:rPr>
        <w:t xml:space="preserve"> will be issued</w:t>
      </w:r>
      <w:r w:rsidRPr="003119C5">
        <w:rPr>
          <w:rFonts w:cs="Calibri"/>
          <w:iCs/>
          <w:kern w:val="2"/>
          <w:sz w:val="24"/>
          <w:szCs w:val="24"/>
        </w:rPr>
        <w:t>:</w:t>
      </w:r>
    </w:p>
    <w:p w14:paraId="00111824" w14:textId="77777777" w:rsidR="003119C5" w:rsidRPr="003119C5" w:rsidRDefault="003119C5" w:rsidP="003119C5">
      <w:pPr>
        <w:pStyle w:val="ListParagraph"/>
        <w:numPr>
          <w:ilvl w:val="0"/>
          <w:numId w:val="11"/>
        </w:numPr>
        <w:rPr>
          <w:rFonts w:asciiTheme="majorHAnsi" w:hAnsiTheme="majorHAnsi"/>
          <w:sz w:val="24"/>
          <w:szCs w:val="24"/>
          <w:u w:val="single"/>
        </w:rPr>
      </w:pPr>
      <w:r w:rsidRPr="003119C5">
        <w:rPr>
          <w:rFonts w:cs="Calibri"/>
          <w:iCs/>
          <w:spacing w:val="-3"/>
          <w:kern w:val="2"/>
          <w:sz w:val="24"/>
          <w:szCs w:val="24"/>
        </w:rPr>
        <w:t>Fair Work Information Statement</w:t>
      </w:r>
      <w:r w:rsidRPr="003119C5">
        <w:rPr>
          <w:sz w:val="24"/>
          <w:szCs w:val="24"/>
        </w:rPr>
        <w:t xml:space="preserve"> Casual Employment,</w:t>
      </w:r>
    </w:p>
    <w:p w14:paraId="0E812C48" w14:textId="77777777" w:rsidR="003119C5" w:rsidRPr="003119C5" w:rsidRDefault="003119C5" w:rsidP="003119C5">
      <w:pPr>
        <w:pStyle w:val="ListParagraph"/>
        <w:numPr>
          <w:ilvl w:val="0"/>
          <w:numId w:val="11"/>
        </w:numPr>
        <w:rPr>
          <w:rFonts w:asciiTheme="majorHAnsi" w:hAnsiTheme="majorHAnsi"/>
          <w:sz w:val="24"/>
          <w:szCs w:val="24"/>
          <w:u w:val="single"/>
        </w:rPr>
      </w:pPr>
      <w:r w:rsidRPr="003119C5">
        <w:rPr>
          <w:rFonts w:cs="Calibri"/>
          <w:iCs/>
          <w:spacing w:val="-3"/>
          <w:kern w:val="2"/>
          <w:sz w:val="24"/>
          <w:szCs w:val="24"/>
        </w:rPr>
        <w:t>Fair Work Information Statement</w:t>
      </w:r>
      <w:r w:rsidRPr="003119C5">
        <w:rPr>
          <w:sz w:val="24"/>
          <w:szCs w:val="24"/>
        </w:rPr>
        <w:t xml:space="preserve"> Fixed Contract,</w:t>
      </w:r>
    </w:p>
    <w:p w14:paraId="76796BEA" w14:textId="3FF448A7" w:rsidR="003119C5" w:rsidRPr="003119C5" w:rsidRDefault="003119C5" w:rsidP="003119C5">
      <w:pPr>
        <w:pStyle w:val="ListParagraph"/>
        <w:numPr>
          <w:ilvl w:val="0"/>
          <w:numId w:val="1"/>
        </w:numPr>
        <w:rPr>
          <w:rFonts w:asciiTheme="majorHAnsi" w:hAnsiTheme="majorHAnsi"/>
          <w:sz w:val="24"/>
          <w:szCs w:val="24"/>
          <w:u w:val="single"/>
        </w:rPr>
      </w:pPr>
      <w:r w:rsidRPr="003119C5">
        <w:rPr>
          <w:sz w:val="24"/>
          <w:szCs w:val="24"/>
        </w:rPr>
        <w:t>Additional documents provided during induction will include:</w:t>
      </w:r>
      <w:r w:rsidRPr="003119C5">
        <w:rPr>
          <w:sz w:val="24"/>
          <w:szCs w:val="24"/>
        </w:rPr>
        <w:br/>
        <w:t>  – Tax File Number Declaration</w:t>
      </w:r>
      <w:r w:rsidRPr="003119C5">
        <w:rPr>
          <w:sz w:val="24"/>
          <w:szCs w:val="24"/>
        </w:rPr>
        <w:br/>
        <w:t>  – Superannuation forms/booklet</w:t>
      </w:r>
      <w:r w:rsidRPr="003119C5">
        <w:rPr>
          <w:sz w:val="24"/>
          <w:szCs w:val="24"/>
        </w:rPr>
        <w:br/>
        <w:t>  – Employee Details Form</w:t>
      </w:r>
    </w:p>
    <w:p w14:paraId="1B131169" w14:textId="77777777" w:rsidR="0099673B" w:rsidRPr="00A02168" w:rsidRDefault="0099673B" w:rsidP="0099673B">
      <w:pPr>
        <w:pStyle w:val="ListParagraph"/>
        <w:rPr>
          <w:rFonts w:asciiTheme="majorHAnsi" w:hAnsiTheme="majorHAnsi"/>
          <w:b/>
          <w:sz w:val="24"/>
          <w:szCs w:val="24"/>
        </w:rPr>
      </w:pPr>
    </w:p>
    <w:p w14:paraId="458FAB88" w14:textId="77777777" w:rsidR="0099673B" w:rsidRPr="00A02168" w:rsidRDefault="0099673B" w:rsidP="0099673B">
      <w:pPr>
        <w:pStyle w:val="ListParagraph"/>
        <w:ind w:left="0"/>
        <w:outlineLvl w:val="0"/>
        <w:rPr>
          <w:rFonts w:asciiTheme="majorHAnsi" w:hAnsiTheme="majorHAnsi"/>
          <w:b/>
          <w:sz w:val="24"/>
          <w:szCs w:val="24"/>
        </w:rPr>
      </w:pPr>
      <w:r w:rsidRPr="00A02168">
        <w:rPr>
          <w:rFonts w:asciiTheme="majorHAnsi" w:hAnsiTheme="majorHAnsi"/>
          <w:b/>
          <w:sz w:val="24"/>
          <w:szCs w:val="24"/>
        </w:rPr>
        <w:t xml:space="preserve">Probation </w:t>
      </w:r>
    </w:p>
    <w:p w14:paraId="33B457B3" w14:textId="77777777"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 xml:space="preserve">All employees are subject to a probation period of 3 months upon being offered and accepting a position at KAZ Early Learning Centre. </w:t>
      </w:r>
    </w:p>
    <w:p w14:paraId="289538F5" w14:textId="77777777"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Within the probation period all employees will be required to complete an induction program. The induction program will include:</w:t>
      </w:r>
    </w:p>
    <w:p w14:paraId="7FB6DB0D" w14:textId="3BA99BBB" w:rsidR="0099673B" w:rsidRPr="00A02168" w:rsidRDefault="0099673B" w:rsidP="0099673B">
      <w:pPr>
        <w:pStyle w:val="ListParagraph"/>
        <w:numPr>
          <w:ilvl w:val="0"/>
          <w:numId w:val="2"/>
        </w:numPr>
        <w:rPr>
          <w:rFonts w:asciiTheme="majorHAnsi" w:hAnsiTheme="majorHAnsi"/>
          <w:sz w:val="24"/>
          <w:szCs w:val="24"/>
        </w:rPr>
      </w:pPr>
      <w:r w:rsidRPr="00A02168">
        <w:rPr>
          <w:rFonts w:asciiTheme="majorHAnsi" w:hAnsiTheme="majorHAnsi"/>
          <w:sz w:val="24"/>
          <w:szCs w:val="24"/>
        </w:rPr>
        <w:t xml:space="preserve">A review of the position description, roles and responsibilities, award conditions and expectations. </w:t>
      </w:r>
    </w:p>
    <w:p w14:paraId="24FE8FF0" w14:textId="08939E09" w:rsidR="0099673B" w:rsidRPr="00A02168" w:rsidRDefault="0099673B" w:rsidP="0099673B">
      <w:pPr>
        <w:pStyle w:val="ListParagraph"/>
        <w:numPr>
          <w:ilvl w:val="0"/>
          <w:numId w:val="2"/>
        </w:numPr>
        <w:rPr>
          <w:rFonts w:asciiTheme="majorHAnsi" w:hAnsiTheme="majorHAnsi"/>
          <w:sz w:val="24"/>
          <w:szCs w:val="24"/>
        </w:rPr>
      </w:pPr>
      <w:r w:rsidRPr="00A02168">
        <w:rPr>
          <w:rFonts w:asciiTheme="majorHAnsi" w:hAnsiTheme="majorHAnsi"/>
          <w:sz w:val="24"/>
          <w:szCs w:val="24"/>
        </w:rPr>
        <w:t xml:space="preserve">A </w:t>
      </w:r>
      <w:r w:rsidR="00997BEB" w:rsidRPr="00A02168">
        <w:rPr>
          <w:rFonts w:asciiTheme="majorHAnsi" w:hAnsiTheme="majorHAnsi"/>
          <w:sz w:val="24"/>
          <w:szCs w:val="24"/>
        </w:rPr>
        <w:t>requirement to read and agree</w:t>
      </w:r>
      <w:r w:rsidRPr="00A02168">
        <w:rPr>
          <w:rFonts w:asciiTheme="majorHAnsi" w:hAnsiTheme="majorHAnsi"/>
          <w:sz w:val="24"/>
          <w:szCs w:val="24"/>
        </w:rPr>
        <w:t xml:space="preserve"> to comply with all policies and procedures. </w:t>
      </w:r>
    </w:p>
    <w:p w14:paraId="54E4BABC" w14:textId="26587493" w:rsidR="0099673B" w:rsidRPr="00A02168" w:rsidRDefault="0099673B" w:rsidP="0099673B">
      <w:pPr>
        <w:pStyle w:val="ListParagraph"/>
        <w:numPr>
          <w:ilvl w:val="0"/>
          <w:numId w:val="2"/>
        </w:numPr>
        <w:rPr>
          <w:rFonts w:asciiTheme="majorHAnsi" w:hAnsiTheme="majorHAnsi"/>
          <w:sz w:val="24"/>
          <w:szCs w:val="24"/>
        </w:rPr>
      </w:pPr>
      <w:r w:rsidRPr="00A02168">
        <w:rPr>
          <w:rFonts w:asciiTheme="majorHAnsi" w:hAnsiTheme="majorHAnsi"/>
          <w:sz w:val="24"/>
          <w:szCs w:val="24"/>
        </w:rPr>
        <w:t>Training in em</w:t>
      </w:r>
      <w:r w:rsidR="008B3082" w:rsidRPr="00A02168">
        <w:rPr>
          <w:rFonts w:asciiTheme="majorHAnsi" w:hAnsiTheme="majorHAnsi"/>
          <w:sz w:val="24"/>
          <w:szCs w:val="24"/>
        </w:rPr>
        <w:t>ergency evacuation procedures, W</w:t>
      </w:r>
      <w:r w:rsidRPr="00A02168">
        <w:rPr>
          <w:rFonts w:asciiTheme="majorHAnsi" w:hAnsiTheme="majorHAnsi"/>
          <w:sz w:val="24"/>
          <w:szCs w:val="24"/>
        </w:rPr>
        <w:t>H&amp;S and child protection responsibilities.</w:t>
      </w:r>
      <w:r w:rsidR="000D6548">
        <w:rPr>
          <w:rFonts w:asciiTheme="majorHAnsi" w:hAnsiTheme="majorHAnsi"/>
          <w:sz w:val="24"/>
          <w:szCs w:val="24"/>
        </w:rPr>
        <w:t xml:space="preserve"> Child Safe Standards will be discussed and our commitment to child safety.</w:t>
      </w:r>
    </w:p>
    <w:p w14:paraId="65DCA240" w14:textId="77777777" w:rsidR="0099673B" w:rsidRPr="00A02168" w:rsidRDefault="0099673B" w:rsidP="0099673B">
      <w:pPr>
        <w:pStyle w:val="ListParagraph"/>
        <w:numPr>
          <w:ilvl w:val="0"/>
          <w:numId w:val="2"/>
        </w:numPr>
        <w:rPr>
          <w:rFonts w:asciiTheme="majorHAnsi" w:hAnsiTheme="majorHAnsi"/>
          <w:sz w:val="24"/>
          <w:szCs w:val="24"/>
        </w:rPr>
      </w:pPr>
      <w:r w:rsidRPr="00A02168">
        <w:rPr>
          <w:rFonts w:asciiTheme="majorHAnsi" w:hAnsiTheme="majorHAnsi"/>
          <w:sz w:val="24"/>
          <w:szCs w:val="24"/>
        </w:rPr>
        <w:t>Opportunities to engage with families and colleagues.</w:t>
      </w:r>
    </w:p>
    <w:p w14:paraId="5C4956ED" w14:textId="77777777" w:rsidR="0099673B" w:rsidRPr="00A02168" w:rsidRDefault="0099673B" w:rsidP="0099673B">
      <w:pPr>
        <w:pStyle w:val="ListParagraph"/>
        <w:numPr>
          <w:ilvl w:val="0"/>
          <w:numId w:val="2"/>
        </w:numPr>
        <w:rPr>
          <w:rFonts w:asciiTheme="majorHAnsi" w:hAnsiTheme="majorHAnsi"/>
          <w:sz w:val="24"/>
          <w:szCs w:val="24"/>
        </w:rPr>
      </w:pPr>
      <w:r w:rsidRPr="00A02168">
        <w:rPr>
          <w:rFonts w:asciiTheme="majorHAnsi" w:hAnsiTheme="majorHAnsi"/>
          <w:sz w:val="24"/>
          <w:szCs w:val="24"/>
        </w:rPr>
        <w:t xml:space="preserve">Opportunities to share ideas, and build a relationship with the team. </w:t>
      </w:r>
    </w:p>
    <w:p w14:paraId="0498AE99" w14:textId="1C2B57F1"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 xml:space="preserve">On employment, employees will be provided with a copy of the service philosophy statement, privacy and confidentiality procedures and given access to copies of the </w:t>
      </w:r>
      <w:r w:rsidR="008B3082" w:rsidRPr="00A02168">
        <w:rPr>
          <w:rFonts w:asciiTheme="majorHAnsi" w:hAnsiTheme="majorHAnsi"/>
          <w:i/>
          <w:sz w:val="24"/>
          <w:szCs w:val="24"/>
        </w:rPr>
        <w:t>Education and Care Se</w:t>
      </w:r>
      <w:r w:rsidR="00B8581D" w:rsidRPr="00A02168">
        <w:rPr>
          <w:rFonts w:asciiTheme="majorHAnsi" w:hAnsiTheme="majorHAnsi"/>
          <w:i/>
          <w:sz w:val="24"/>
          <w:szCs w:val="24"/>
        </w:rPr>
        <w:t>rvices, National Regulation</w:t>
      </w:r>
      <w:r w:rsidR="008B3082" w:rsidRPr="00A02168">
        <w:rPr>
          <w:rFonts w:asciiTheme="majorHAnsi" w:hAnsiTheme="majorHAnsi"/>
          <w:i/>
          <w:sz w:val="24"/>
          <w:szCs w:val="24"/>
        </w:rPr>
        <w:t>, NQF and EYLF.</w:t>
      </w:r>
    </w:p>
    <w:p w14:paraId="706ED7A8" w14:textId="77777777" w:rsidR="0099673B" w:rsidRPr="00A02168" w:rsidRDefault="0099673B" w:rsidP="0099673B">
      <w:pPr>
        <w:outlineLvl w:val="0"/>
        <w:rPr>
          <w:rFonts w:asciiTheme="majorHAnsi" w:hAnsiTheme="majorHAnsi"/>
          <w:b/>
          <w:sz w:val="24"/>
          <w:szCs w:val="24"/>
        </w:rPr>
      </w:pPr>
      <w:r w:rsidRPr="00A02168">
        <w:rPr>
          <w:rFonts w:asciiTheme="majorHAnsi" w:hAnsiTheme="majorHAnsi"/>
          <w:b/>
          <w:sz w:val="24"/>
          <w:szCs w:val="24"/>
        </w:rPr>
        <w:lastRenderedPageBreak/>
        <w:t>Performance Review</w:t>
      </w:r>
    </w:p>
    <w:p w14:paraId="67542B16"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Staff will be given ongoing constructive feedback, support and encouragement from fellow staff members including opportunities to demonstrate initiative and take on responsibilities. </w:t>
      </w:r>
    </w:p>
    <w:p w14:paraId="2305C9EE"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A review of staff performance will be conducted 4 to 6 weeks after commencing employment and again at the conclusion of the probation period at 3 months. </w:t>
      </w:r>
    </w:p>
    <w:p w14:paraId="30206842"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A professional staff appraisal will be conducted annually with each member of staff to review performance and set professional goals for the coming year. </w:t>
      </w:r>
    </w:p>
    <w:p w14:paraId="664C79AD" w14:textId="77777777" w:rsidR="0099673B" w:rsidRPr="00A02168" w:rsidRDefault="0099673B" w:rsidP="0099673B">
      <w:pPr>
        <w:pStyle w:val="ListParagraph"/>
        <w:numPr>
          <w:ilvl w:val="0"/>
          <w:numId w:val="1"/>
        </w:numPr>
        <w:rPr>
          <w:rFonts w:asciiTheme="majorHAnsi" w:hAnsiTheme="majorHAnsi"/>
          <w:sz w:val="24"/>
          <w:szCs w:val="24"/>
        </w:rPr>
      </w:pPr>
      <w:r w:rsidRPr="00A02168">
        <w:rPr>
          <w:rFonts w:asciiTheme="majorHAnsi" w:hAnsiTheme="majorHAnsi"/>
          <w:sz w:val="24"/>
          <w:szCs w:val="24"/>
        </w:rPr>
        <w:t xml:space="preserve">Should a staff member’s performance be unsatisfactory at any time, management will follow the </w:t>
      </w:r>
      <w:r w:rsidRPr="00A02168">
        <w:rPr>
          <w:rFonts w:asciiTheme="majorHAnsi" w:hAnsiTheme="majorHAnsi"/>
          <w:i/>
          <w:sz w:val="24"/>
          <w:szCs w:val="24"/>
        </w:rPr>
        <w:t xml:space="preserve">Unsatisfactory Performance </w:t>
      </w:r>
      <w:r w:rsidRPr="00A02168">
        <w:rPr>
          <w:rFonts w:asciiTheme="majorHAnsi" w:hAnsiTheme="majorHAnsi"/>
          <w:sz w:val="24"/>
          <w:szCs w:val="24"/>
        </w:rPr>
        <w:t xml:space="preserve">Procedure. </w:t>
      </w:r>
    </w:p>
    <w:p w14:paraId="1EE4C98D" w14:textId="77777777" w:rsidR="0099673B" w:rsidRPr="00A02168" w:rsidRDefault="0099673B" w:rsidP="0099673B">
      <w:pPr>
        <w:pStyle w:val="ListParagraph"/>
        <w:ind w:left="0"/>
        <w:rPr>
          <w:rFonts w:asciiTheme="majorHAnsi" w:hAnsiTheme="majorHAnsi"/>
          <w:color w:val="3366FF"/>
          <w:sz w:val="24"/>
          <w:szCs w:val="24"/>
        </w:rPr>
      </w:pPr>
    </w:p>
    <w:p w14:paraId="4A14E8AF" w14:textId="77777777" w:rsidR="0099673B" w:rsidRPr="00A02168" w:rsidRDefault="0099673B" w:rsidP="0099673B">
      <w:pPr>
        <w:pStyle w:val="ListParagraph"/>
        <w:ind w:left="0"/>
        <w:rPr>
          <w:rFonts w:asciiTheme="majorHAnsi" w:hAnsiTheme="majorHAnsi"/>
          <w:b/>
          <w:sz w:val="24"/>
          <w:szCs w:val="24"/>
        </w:rPr>
      </w:pPr>
      <w:r w:rsidRPr="00A02168">
        <w:rPr>
          <w:rFonts w:asciiTheme="majorHAnsi" w:hAnsiTheme="majorHAnsi"/>
          <w:b/>
          <w:sz w:val="24"/>
          <w:szCs w:val="24"/>
        </w:rPr>
        <w:t>Unsatisfactory Performance of Staff</w:t>
      </w:r>
    </w:p>
    <w:p w14:paraId="1F2F5FD6" w14:textId="77777777"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All interviews concerning unsatisfactory performance and disciplinary issues will be conducted in a fair and consistent manner; will be based on objective standards and will be clearly and adequately documented.</w:t>
      </w:r>
    </w:p>
    <w:p w14:paraId="777C5B8C" w14:textId="419C2D3E" w:rsidR="0099673B" w:rsidRPr="00A02168" w:rsidRDefault="0099673B" w:rsidP="0099673B">
      <w:pPr>
        <w:rPr>
          <w:rFonts w:asciiTheme="majorHAnsi" w:hAnsiTheme="majorHAnsi"/>
          <w:sz w:val="24"/>
          <w:szCs w:val="24"/>
        </w:rPr>
      </w:pPr>
      <w:r w:rsidRPr="00A02168">
        <w:rPr>
          <w:rFonts w:asciiTheme="majorHAnsi" w:hAnsiTheme="majorHAnsi"/>
          <w:sz w:val="24"/>
          <w:szCs w:val="24"/>
          <w:u w:val="single"/>
        </w:rPr>
        <w:t>Step 1 – Verbal Warning</w:t>
      </w:r>
      <w:r w:rsidRPr="00A02168">
        <w:rPr>
          <w:rFonts w:asciiTheme="majorHAnsi" w:hAnsiTheme="majorHAnsi"/>
          <w:sz w:val="24"/>
          <w:szCs w:val="24"/>
        </w:rPr>
        <w:t xml:space="preserve">:   In the event of unsatisfactory conduct of a staff member a meeting is held with the </w:t>
      </w:r>
      <w:r w:rsidR="003713F5" w:rsidRPr="00A02168">
        <w:rPr>
          <w:rFonts w:asciiTheme="majorHAnsi" w:hAnsiTheme="majorHAnsi"/>
          <w:sz w:val="24"/>
          <w:szCs w:val="24"/>
        </w:rPr>
        <w:t>Approved Provider/</w:t>
      </w:r>
      <w:r w:rsidR="008B3082" w:rsidRPr="00A02168">
        <w:rPr>
          <w:rFonts w:asciiTheme="majorHAnsi" w:hAnsiTheme="majorHAnsi"/>
          <w:sz w:val="24"/>
          <w:szCs w:val="24"/>
        </w:rPr>
        <w:t>Nominated Supervisor</w:t>
      </w:r>
      <w:r w:rsidRPr="00A02168">
        <w:rPr>
          <w:rFonts w:asciiTheme="majorHAnsi" w:hAnsiTheme="majorHAnsi"/>
          <w:sz w:val="24"/>
          <w:szCs w:val="24"/>
        </w:rPr>
        <w:t xml:space="preserve"> and the staff member. During the meeting the </w:t>
      </w:r>
      <w:r w:rsidR="003713F5" w:rsidRPr="00A02168">
        <w:rPr>
          <w:rFonts w:asciiTheme="majorHAnsi" w:hAnsiTheme="majorHAnsi"/>
          <w:sz w:val="24"/>
          <w:szCs w:val="24"/>
        </w:rPr>
        <w:t>Approved Provider/</w:t>
      </w:r>
      <w:r w:rsidR="008B3082" w:rsidRPr="00A02168">
        <w:rPr>
          <w:rFonts w:asciiTheme="majorHAnsi" w:hAnsiTheme="majorHAnsi"/>
          <w:sz w:val="24"/>
          <w:szCs w:val="24"/>
        </w:rPr>
        <w:t>Nominated Supervisor</w:t>
      </w:r>
      <w:r w:rsidRPr="00A02168">
        <w:rPr>
          <w:rFonts w:asciiTheme="majorHAnsi" w:hAnsiTheme="majorHAnsi"/>
          <w:sz w:val="24"/>
          <w:szCs w:val="24"/>
        </w:rPr>
        <w:t xml:space="preserve"> will state specific details of the unacceptable performance and give examples of how their performance needs to improve. The staff member must be given an opportunity to respond. </w:t>
      </w:r>
    </w:p>
    <w:p w14:paraId="78D0FCA5" w14:textId="1F80872E"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The </w:t>
      </w:r>
      <w:r w:rsidR="003713F5" w:rsidRPr="00A02168">
        <w:rPr>
          <w:rFonts w:asciiTheme="majorHAnsi" w:hAnsiTheme="majorHAnsi"/>
          <w:sz w:val="24"/>
          <w:szCs w:val="24"/>
        </w:rPr>
        <w:t>Approved Provider/</w:t>
      </w:r>
      <w:r w:rsidR="008B3082" w:rsidRPr="00A02168">
        <w:rPr>
          <w:rFonts w:asciiTheme="majorHAnsi" w:hAnsiTheme="majorHAnsi"/>
          <w:sz w:val="24"/>
          <w:szCs w:val="24"/>
        </w:rPr>
        <w:t>Nominated Supervisor</w:t>
      </w:r>
      <w:r w:rsidRPr="00A02168">
        <w:rPr>
          <w:rFonts w:asciiTheme="majorHAnsi" w:hAnsiTheme="majorHAnsi"/>
          <w:sz w:val="24"/>
          <w:szCs w:val="24"/>
        </w:rPr>
        <w:t xml:space="preserve"> will give a written document of the specific unacceptable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xml:space="preserve"> together with minutes of the meeting. </w:t>
      </w:r>
    </w:p>
    <w:p w14:paraId="047950A3"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u w:val="single"/>
        </w:rPr>
        <w:t>Step 2 - First Written Warning</w:t>
      </w:r>
      <w:r w:rsidRPr="00A02168">
        <w:rPr>
          <w:rFonts w:asciiTheme="majorHAnsi" w:hAnsiTheme="majorHAnsi"/>
          <w:sz w:val="24"/>
          <w:szCs w:val="24"/>
        </w:rPr>
        <w:t xml:space="preserve">:  Following Step 1 and no improvement of the staff member’s performance, another meeting is called. The staff member must be advised they can bring a support person to the meeting. During this meeting the staff member will be advised of the specific details of the continued unacceptable performance. </w:t>
      </w:r>
    </w:p>
    <w:p w14:paraId="3D173915"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The staff member is then given an opportunity to respond to the allegations of unacceptable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xml:space="preserve">. Should there not be acceptable reasons for the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the staff member is to be advised that they are being issued with their first written warning. They will also be given examples of how their performance needs to improve and a follow up date. Possible suggestions for training and/or development need</w:t>
      </w:r>
      <w:r w:rsidR="008B3082" w:rsidRPr="00A02168">
        <w:rPr>
          <w:rFonts w:asciiTheme="majorHAnsi" w:hAnsiTheme="majorHAnsi"/>
          <w:sz w:val="24"/>
          <w:szCs w:val="24"/>
        </w:rPr>
        <w:t>ed</w:t>
      </w:r>
      <w:r w:rsidRPr="00A02168">
        <w:rPr>
          <w:rFonts w:asciiTheme="majorHAnsi" w:hAnsiTheme="majorHAnsi"/>
          <w:sz w:val="24"/>
          <w:szCs w:val="24"/>
        </w:rPr>
        <w:t xml:space="preserve"> to be offered to assist the staff member improve their performance. </w:t>
      </w:r>
    </w:p>
    <w:p w14:paraId="3EF5B97D"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At the conclusion of the meeting, the staff member will be provided with a copy of the written warning and they will be required to sign the letter acknowledging they understand and agree with the details contained in the letter. </w:t>
      </w:r>
    </w:p>
    <w:p w14:paraId="73D9C899"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u w:val="single"/>
        </w:rPr>
        <w:t>Step 3 - Final Written Warning</w:t>
      </w:r>
      <w:r w:rsidRPr="00A02168">
        <w:rPr>
          <w:rFonts w:asciiTheme="majorHAnsi" w:hAnsiTheme="majorHAnsi"/>
          <w:sz w:val="24"/>
          <w:szCs w:val="24"/>
        </w:rPr>
        <w:t xml:space="preserve">:  Following the completion of Step 1 and 2, and still no improvement of the staff member’s performance, another meeting is called. Again, the staff member must be advised they can bring a support person to the meeting. During this </w:t>
      </w:r>
      <w:r w:rsidRPr="00A02168">
        <w:rPr>
          <w:rFonts w:asciiTheme="majorHAnsi" w:hAnsiTheme="majorHAnsi"/>
          <w:sz w:val="24"/>
          <w:szCs w:val="24"/>
        </w:rPr>
        <w:lastRenderedPageBreak/>
        <w:t xml:space="preserve">meeting the staff member will be advised of the specific details of the continued unacceptable performance. </w:t>
      </w:r>
    </w:p>
    <w:p w14:paraId="04F18DC5"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The staff member is then given an opportunity to respond to the allegations of unacceptable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xml:space="preserve">. Should there not be acceptable reasons for the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xml:space="preserve">; the staff member is to be advised that they are being issued with their final written warning. They must also be advised that should their performance not improve within a reasonable period of time, this may result in further disciplinary action including termination of employment. </w:t>
      </w:r>
    </w:p>
    <w:p w14:paraId="41D87F88"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They will also be given examples of how their performance needs to improve and a follow up date. Possible suggestions for training and/or development need to be offered to assist the staff member improve their performance. </w:t>
      </w:r>
    </w:p>
    <w:p w14:paraId="29A14A64"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At the conclusion of the meeting, the staff member will be provided with a copy of the written warning and they will be required to sign the letter acknowledging they understand and agree with the details contained in the letter.</w:t>
      </w:r>
    </w:p>
    <w:p w14:paraId="2BAFAAD5" w14:textId="649C04AA" w:rsidR="0099673B" w:rsidRPr="00A02168" w:rsidRDefault="0099673B" w:rsidP="0099673B">
      <w:pPr>
        <w:rPr>
          <w:rFonts w:asciiTheme="majorHAnsi" w:hAnsiTheme="majorHAnsi"/>
          <w:sz w:val="24"/>
          <w:szCs w:val="24"/>
        </w:rPr>
      </w:pPr>
      <w:r w:rsidRPr="00A02168">
        <w:rPr>
          <w:rFonts w:asciiTheme="majorHAnsi" w:hAnsiTheme="majorHAnsi"/>
          <w:sz w:val="24"/>
          <w:szCs w:val="24"/>
          <w:u w:val="single"/>
        </w:rPr>
        <w:t>Step 4 – Termination of Employment:</w:t>
      </w:r>
      <w:r w:rsidRPr="00A02168">
        <w:rPr>
          <w:rFonts w:asciiTheme="majorHAnsi" w:hAnsiTheme="majorHAnsi"/>
          <w:sz w:val="24"/>
          <w:szCs w:val="24"/>
        </w:rPr>
        <w:t xml:space="preserve">  Following the completion of step 1, 2 and 3, and still no improvement of the staff member’s performance, a final meeting is called. Before the meeting, the staff member must be advised they can bring a support person to the meeting. The </w:t>
      </w:r>
      <w:r w:rsidR="004D1C34" w:rsidRPr="00A02168">
        <w:rPr>
          <w:rFonts w:asciiTheme="majorHAnsi" w:hAnsiTheme="majorHAnsi"/>
          <w:sz w:val="24"/>
          <w:szCs w:val="24"/>
        </w:rPr>
        <w:t xml:space="preserve">Nominated Supervisor </w:t>
      </w:r>
      <w:r w:rsidR="008010B0" w:rsidRPr="00A02168">
        <w:rPr>
          <w:rFonts w:asciiTheme="majorHAnsi" w:hAnsiTheme="majorHAnsi"/>
          <w:sz w:val="24"/>
          <w:szCs w:val="24"/>
        </w:rPr>
        <w:t>and</w:t>
      </w:r>
      <w:r w:rsidRPr="00A02168">
        <w:rPr>
          <w:rFonts w:asciiTheme="majorHAnsi" w:hAnsiTheme="majorHAnsi"/>
          <w:sz w:val="24"/>
          <w:szCs w:val="24"/>
        </w:rPr>
        <w:t xml:space="preserve"> </w:t>
      </w:r>
      <w:r w:rsidR="004D1C34" w:rsidRPr="00A02168">
        <w:rPr>
          <w:rFonts w:asciiTheme="majorHAnsi" w:hAnsiTheme="majorHAnsi"/>
          <w:sz w:val="24"/>
          <w:szCs w:val="24"/>
        </w:rPr>
        <w:t xml:space="preserve">Approved Provider </w:t>
      </w:r>
      <w:r w:rsidR="008010B0" w:rsidRPr="00A02168">
        <w:rPr>
          <w:rFonts w:asciiTheme="majorHAnsi" w:hAnsiTheme="majorHAnsi"/>
          <w:sz w:val="24"/>
          <w:szCs w:val="24"/>
        </w:rPr>
        <w:t>will conduct the</w:t>
      </w:r>
      <w:r w:rsidRPr="00A02168">
        <w:rPr>
          <w:rFonts w:asciiTheme="majorHAnsi" w:hAnsiTheme="majorHAnsi"/>
          <w:sz w:val="24"/>
          <w:szCs w:val="24"/>
        </w:rPr>
        <w:t xml:space="preserve"> meeting. During this meeting the staff member will be advised of the specific details of the continued unacceptable performance. The staff member will be advised that there is no improvement or changes to the unacceptable </w:t>
      </w:r>
      <w:proofErr w:type="spellStart"/>
      <w:r w:rsidRPr="00A02168">
        <w:rPr>
          <w:rFonts w:asciiTheme="majorHAnsi" w:hAnsiTheme="majorHAnsi"/>
          <w:sz w:val="24"/>
          <w:szCs w:val="24"/>
        </w:rPr>
        <w:t>behaviour</w:t>
      </w:r>
      <w:proofErr w:type="spellEnd"/>
      <w:r w:rsidRPr="00A02168">
        <w:rPr>
          <w:rFonts w:asciiTheme="majorHAnsi" w:hAnsiTheme="majorHAnsi"/>
          <w:sz w:val="24"/>
          <w:szCs w:val="24"/>
        </w:rPr>
        <w:t xml:space="preserve"> and that management have considered the circumstances and any explanation given by the employee.</w:t>
      </w:r>
      <w:r w:rsidRPr="00A02168">
        <w:rPr>
          <w:rFonts w:asciiTheme="majorHAnsi" w:hAnsiTheme="majorHAnsi"/>
          <w:color w:val="3366FF"/>
          <w:sz w:val="24"/>
          <w:szCs w:val="24"/>
        </w:rPr>
        <w:t xml:space="preserve"> </w:t>
      </w:r>
      <w:r w:rsidRPr="00A02168">
        <w:rPr>
          <w:rFonts w:asciiTheme="majorHAnsi" w:hAnsiTheme="majorHAnsi"/>
          <w:sz w:val="24"/>
          <w:szCs w:val="24"/>
        </w:rPr>
        <w:t>The staff member will then be informed “Consequently, as KAZ Early Learning Centre is still not satisfied with your job performance, in accordance with your contract of employment your employment is to be terminated effective close of business XXXX (insert date)”.</w:t>
      </w:r>
    </w:p>
    <w:p w14:paraId="0D397251"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 xml:space="preserve">The staff member will be provided with a letter stating the specific reason for the termination and all monies owed to the staff member will be paid out on the day of termination. The staff member will also be required to return all property of KAZ Early Learning Centre (keys, name tag, books, </w:t>
      </w:r>
      <w:proofErr w:type="spellStart"/>
      <w:r w:rsidRPr="00A02168">
        <w:rPr>
          <w:rFonts w:asciiTheme="majorHAnsi" w:hAnsiTheme="majorHAnsi"/>
          <w:sz w:val="24"/>
          <w:szCs w:val="24"/>
        </w:rPr>
        <w:t>etc</w:t>
      </w:r>
      <w:proofErr w:type="spellEnd"/>
      <w:r w:rsidRPr="00A02168">
        <w:rPr>
          <w:rFonts w:asciiTheme="majorHAnsi" w:hAnsiTheme="majorHAnsi"/>
          <w:sz w:val="24"/>
          <w:szCs w:val="24"/>
        </w:rPr>
        <w:t>) before leaving.</w:t>
      </w:r>
    </w:p>
    <w:p w14:paraId="6FE34518" w14:textId="506BC9D8" w:rsidR="0099673B" w:rsidRPr="00A02168" w:rsidRDefault="0099673B" w:rsidP="0099673B">
      <w:pPr>
        <w:rPr>
          <w:rFonts w:asciiTheme="majorHAnsi" w:hAnsiTheme="majorHAnsi"/>
          <w:sz w:val="24"/>
          <w:szCs w:val="24"/>
        </w:rPr>
      </w:pPr>
      <w:r w:rsidRPr="00A02168">
        <w:rPr>
          <w:rFonts w:asciiTheme="majorHAnsi" w:hAnsiTheme="majorHAnsi"/>
          <w:sz w:val="24"/>
          <w:szCs w:val="24"/>
          <w:u w:val="single"/>
        </w:rPr>
        <w:t>Instant Dismissal</w:t>
      </w:r>
      <w:r w:rsidRPr="00A02168">
        <w:rPr>
          <w:rFonts w:asciiTheme="majorHAnsi" w:hAnsiTheme="majorHAnsi"/>
          <w:sz w:val="24"/>
          <w:szCs w:val="24"/>
        </w:rPr>
        <w:t xml:space="preserve"> In the event of serious misconduct (theft, intoxication, and serious neglect of duties, failure to obey a lawful and reasonable command, serious non-compliance with a procedure or policy) only step 4 is required. The </w:t>
      </w:r>
      <w:r w:rsidR="004D1C34" w:rsidRPr="00A02168">
        <w:rPr>
          <w:rFonts w:asciiTheme="majorHAnsi" w:hAnsiTheme="majorHAnsi"/>
          <w:sz w:val="24"/>
          <w:szCs w:val="24"/>
        </w:rPr>
        <w:t xml:space="preserve">Approved Provider </w:t>
      </w:r>
      <w:r w:rsidRPr="00A02168">
        <w:rPr>
          <w:rFonts w:asciiTheme="majorHAnsi" w:hAnsiTheme="majorHAnsi"/>
          <w:sz w:val="24"/>
          <w:szCs w:val="24"/>
        </w:rPr>
        <w:t xml:space="preserve">will attend this meeting with the </w:t>
      </w:r>
      <w:r w:rsidR="004D1C34" w:rsidRPr="00A02168">
        <w:rPr>
          <w:rFonts w:asciiTheme="majorHAnsi" w:hAnsiTheme="majorHAnsi"/>
          <w:sz w:val="24"/>
          <w:szCs w:val="24"/>
        </w:rPr>
        <w:t>Nominated Supervisor</w:t>
      </w:r>
      <w:r w:rsidRPr="00A02168">
        <w:rPr>
          <w:rFonts w:asciiTheme="majorHAnsi" w:hAnsiTheme="majorHAnsi"/>
          <w:sz w:val="24"/>
          <w:szCs w:val="24"/>
        </w:rPr>
        <w:t>.</w:t>
      </w:r>
    </w:p>
    <w:p w14:paraId="7CDEA858" w14:textId="77777777" w:rsidR="0099673B" w:rsidRPr="00A02168" w:rsidRDefault="0099673B" w:rsidP="0099673B">
      <w:pPr>
        <w:outlineLvl w:val="0"/>
        <w:rPr>
          <w:rFonts w:asciiTheme="majorHAnsi" w:hAnsiTheme="majorHAnsi"/>
          <w:b/>
          <w:sz w:val="24"/>
          <w:szCs w:val="24"/>
        </w:rPr>
      </w:pPr>
      <w:r w:rsidRPr="00A02168">
        <w:rPr>
          <w:rFonts w:asciiTheme="majorHAnsi" w:hAnsiTheme="majorHAnsi"/>
          <w:b/>
          <w:sz w:val="24"/>
          <w:szCs w:val="24"/>
        </w:rPr>
        <w:t>Training and Professional Development</w:t>
      </w:r>
    </w:p>
    <w:p w14:paraId="04ED3747"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KA</w:t>
      </w:r>
      <w:r w:rsidR="004D1C34" w:rsidRPr="00A02168">
        <w:rPr>
          <w:rFonts w:asciiTheme="majorHAnsi" w:hAnsiTheme="majorHAnsi"/>
          <w:sz w:val="24"/>
          <w:szCs w:val="24"/>
        </w:rPr>
        <w:t xml:space="preserve">Z Early Learning Centre </w:t>
      </w:r>
      <w:proofErr w:type="spellStart"/>
      <w:r w:rsidR="004D1C34" w:rsidRPr="00A02168">
        <w:rPr>
          <w:rFonts w:asciiTheme="majorHAnsi" w:hAnsiTheme="majorHAnsi"/>
          <w:sz w:val="24"/>
          <w:szCs w:val="24"/>
        </w:rPr>
        <w:t>recognis</w:t>
      </w:r>
      <w:r w:rsidRPr="00A02168">
        <w:rPr>
          <w:rFonts w:asciiTheme="majorHAnsi" w:hAnsiTheme="majorHAnsi"/>
          <w:sz w:val="24"/>
          <w:szCs w:val="24"/>
        </w:rPr>
        <w:t>es</w:t>
      </w:r>
      <w:proofErr w:type="spellEnd"/>
      <w:r w:rsidRPr="00A02168">
        <w:rPr>
          <w:rFonts w:asciiTheme="majorHAnsi" w:hAnsiTheme="majorHAnsi"/>
          <w:sz w:val="24"/>
          <w:szCs w:val="24"/>
        </w:rPr>
        <w:t xml:space="preserve"> the value of its employees and is committed to supporting their professional development.</w:t>
      </w:r>
    </w:p>
    <w:p w14:paraId="1B6E4349" w14:textId="77777777" w:rsidR="0099673B" w:rsidRPr="00A02168" w:rsidRDefault="0099673B" w:rsidP="0099673B">
      <w:pPr>
        <w:rPr>
          <w:rFonts w:asciiTheme="majorHAnsi" w:hAnsiTheme="majorHAnsi"/>
          <w:sz w:val="24"/>
          <w:szCs w:val="24"/>
        </w:rPr>
      </w:pPr>
      <w:r w:rsidRPr="00A02168">
        <w:rPr>
          <w:rFonts w:asciiTheme="majorHAnsi" w:hAnsiTheme="majorHAnsi"/>
          <w:sz w:val="24"/>
          <w:szCs w:val="24"/>
        </w:rPr>
        <w:t>Staff will be encouraged and su</w:t>
      </w:r>
      <w:r w:rsidR="004D1C34" w:rsidRPr="00A02168">
        <w:rPr>
          <w:rFonts w:asciiTheme="majorHAnsi" w:hAnsiTheme="majorHAnsi"/>
          <w:sz w:val="24"/>
          <w:szCs w:val="24"/>
        </w:rPr>
        <w:t>pported to attend a minimum of 2</w:t>
      </w:r>
      <w:r w:rsidRPr="00A02168">
        <w:rPr>
          <w:rFonts w:asciiTheme="majorHAnsi" w:hAnsiTheme="majorHAnsi"/>
          <w:sz w:val="24"/>
          <w:szCs w:val="24"/>
        </w:rPr>
        <w:t xml:space="preserve"> relevant professional development training sessions per year as determined as part of their ongoing professional goals. </w:t>
      </w:r>
    </w:p>
    <w:p w14:paraId="70180C9A" w14:textId="77777777" w:rsidR="0099673B" w:rsidRPr="00A02168" w:rsidRDefault="0099673B" w:rsidP="0099673B">
      <w:pPr>
        <w:outlineLvl w:val="0"/>
        <w:rPr>
          <w:rFonts w:asciiTheme="majorHAnsi" w:hAnsiTheme="majorHAnsi"/>
          <w:b/>
          <w:sz w:val="24"/>
          <w:szCs w:val="24"/>
        </w:rPr>
      </w:pPr>
      <w:r w:rsidRPr="00A02168">
        <w:rPr>
          <w:rFonts w:asciiTheme="majorHAnsi" w:hAnsiTheme="majorHAnsi"/>
          <w:b/>
          <w:sz w:val="24"/>
          <w:szCs w:val="24"/>
        </w:rPr>
        <w:lastRenderedPageBreak/>
        <w:t xml:space="preserve">Casual Relief Staff </w:t>
      </w:r>
    </w:p>
    <w:p w14:paraId="65A85BEA" w14:textId="77777777"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 xml:space="preserve">To ensure the quality of service provision at KAZ Early Learning Centre a casual relief list will be maintained. The staff on this list will be </w:t>
      </w:r>
      <w:proofErr w:type="spellStart"/>
      <w:r w:rsidRPr="00A02168">
        <w:rPr>
          <w:rFonts w:asciiTheme="majorHAnsi" w:hAnsiTheme="majorHAnsi"/>
          <w:sz w:val="24"/>
          <w:szCs w:val="24"/>
        </w:rPr>
        <w:t>farmiliarised</w:t>
      </w:r>
      <w:proofErr w:type="spellEnd"/>
      <w:r w:rsidRPr="00A02168">
        <w:rPr>
          <w:rFonts w:asciiTheme="majorHAnsi" w:hAnsiTheme="majorHAnsi"/>
          <w:sz w:val="24"/>
          <w:szCs w:val="24"/>
        </w:rPr>
        <w:t xml:space="preserve"> with the policy and procedures manual of the service. </w:t>
      </w:r>
    </w:p>
    <w:p w14:paraId="06DB1679" w14:textId="77777777" w:rsidR="0099673B" w:rsidRPr="00A02168" w:rsidRDefault="0099673B" w:rsidP="0099673B">
      <w:pPr>
        <w:pStyle w:val="ListParagraph"/>
        <w:ind w:left="0"/>
        <w:rPr>
          <w:rFonts w:asciiTheme="majorHAnsi" w:hAnsiTheme="majorHAnsi"/>
          <w:sz w:val="24"/>
          <w:szCs w:val="24"/>
        </w:rPr>
      </w:pPr>
    </w:p>
    <w:p w14:paraId="1DF9DA1B" w14:textId="77777777" w:rsidR="0099673B" w:rsidRPr="00A02168" w:rsidRDefault="0099673B" w:rsidP="0099673B">
      <w:pPr>
        <w:pStyle w:val="ListParagraph"/>
        <w:ind w:left="0"/>
        <w:rPr>
          <w:rFonts w:asciiTheme="majorHAnsi" w:hAnsiTheme="majorHAnsi"/>
          <w:sz w:val="24"/>
          <w:szCs w:val="24"/>
        </w:rPr>
      </w:pPr>
      <w:r w:rsidRPr="00A02168">
        <w:rPr>
          <w:rFonts w:asciiTheme="majorHAnsi" w:hAnsiTheme="majorHAnsi"/>
          <w:sz w:val="24"/>
          <w:szCs w:val="24"/>
        </w:rPr>
        <w:t>Casuals will be employed according to the same procedures as permanent staff including a</w:t>
      </w:r>
      <w:r w:rsidRPr="00A02168">
        <w:rPr>
          <w:rFonts w:asciiTheme="majorHAnsi" w:hAnsiTheme="majorHAnsi"/>
          <w:i/>
          <w:sz w:val="24"/>
          <w:szCs w:val="24"/>
        </w:rPr>
        <w:t xml:space="preserve"> Work with Children Check</w:t>
      </w:r>
      <w:r w:rsidRPr="00A02168">
        <w:rPr>
          <w:rFonts w:asciiTheme="majorHAnsi" w:hAnsiTheme="majorHAnsi"/>
          <w:sz w:val="24"/>
          <w:szCs w:val="24"/>
        </w:rPr>
        <w:t xml:space="preserve"> clearance. </w:t>
      </w:r>
    </w:p>
    <w:p w14:paraId="1530EF7D" w14:textId="77777777" w:rsidR="0099673B" w:rsidRPr="00A02168" w:rsidRDefault="0099673B" w:rsidP="0099673B">
      <w:pPr>
        <w:tabs>
          <w:tab w:val="left" w:pos="0"/>
        </w:tabs>
        <w:spacing w:after="240"/>
        <w:jc w:val="both"/>
        <w:rPr>
          <w:rFonts w:asciiTheme="majorHAnsi" w:hAnsiTheme="majorHAnsi"/>
          <w:sz w:val="24"/>
          <w:szCs w:val="24"/>
          <w:lang w:val="en-AU"/>
        </w:rPr>
      </w:pPr>
      <w:r w:rsidRPr="00A02168">
        <w:rPr>
          <w:rFonts w:asciiTheme="majorHAnsi" w:hAnsiTheme="majorHAnsi"/>
          <w:sz w:val="24"/>
          <w:szCs w:val="24"/>
          <w:lang w:val="en-AU"/>
        </w:rPr>
        <w:t xml:space="preserve">If possible, permanent staff will notify the </w:t>
      </w:r>
      <w:r w:rsidR="004D1C34" w:rsidRPr="00A02168">
        <w:rPr>
          <w:rFonts w:asciiTheme="majorHAnsi" w:hAnsiTheme="majorHAnsi"/>
          <w:sz w:val="24"/>
          <w:szCs w:val="24"/>
        </w:rPr>
        <w:t xml:space="preserve">Nominated Supervisor </w:t>
      </w:r>
      <w:r w:rsidRPr="00A02168">
        <w:rPr>
          <w:rFonts w:asciiTheme="majorHAnsi" w:hAnsiTheme="majorHAnsi"/>
          <w:sz w:val="24"/>
          <w:szCs w:val="24"/>
          <w:lang w:val="en-AU"/>
        </w:rPr>
        <w:t xml:space="preserve">by 3pm if there is a possibility that they will need to take the following day off, allowing time for relief staff to be organised. Staff requiring an RDO or TIL will need to give sufficient notice to the </w:t>
      </w:r>
      <w:r w:rsidR="004D1C34" w:rsidRPr="00A02168">
        <w:rPr>
          <w:rFonts w:asciiTheme="majorHAnsi" w:hAnsiTheme="majorHAnsi"/>
          <w:sz w:val="24"/>
          <w:szCs w:val="24"/>
        </w:rPr>
        <w:t xml:space="preserve">Nominated Supervisor </w:t>
      </w:r>
      <w:r w:rsidRPr="00A02168">
        <w:rPr>
          <w:rFonts w:asciiTheme="majorHAnsi" w:hAnsiTheme="majorHAnsi"/>
          <w:sz w:val="24"/>
          <w:szCs w:val="24"/>
          <w:lang w:val="en-AU"/>
        </w:rPr>
        <w:t>allowing time to book a familiar relief staff.</w:t>
      </w:r>
    </w:p>
    <w:p w14:paraId="1160524C" w14:textId="77777777" w:rsidR="0099673B" w:rsidRPr="00A02168" w:rsidRDefault="0099673B" w:rsidP="0099673B">
      <w:pPr>
        <w:tabs>
          <w:tab w:val="left" w:pos="0"/>
        </w:tabs>
        <w:spacing w:after="240"/>
        <w:rPr>
          <w:rFonts w:asciiTheme="majorHAnsi" w:hAnsiTheme="majorHAnsi"/>
          <w:sz w:val="24"/>
          <w:szCs w:val="24"/>
          <w:lang w:val="en-AU"/>
        </w:rPr>
      </w:pPr>
      <w:r w:rsidRPr="00A02168">
        <w:rPr>
          <w:rFonts w:asciiTheme="majorHAnsi" w:hAnsiTheme="majorHAnsi"/>
          <w:sz w:val="24"/>
          <w:szCs w:val="24"/>
          <w:lang w:val="en-AU"/>
        </w:rPr>
        <w:t>Individual awards will be adhered to when employing a relief person at the service e.g. minimum hours of work.</w:t>
      </w:r>
    </w:p>
    <w:p w14:paraId="3741F6D1" w14:textId="77777777" w:rsidR="0099673B" w:rsidRPr="00A02168" w:rsidRDefault="0099673B" w:rsidP="004D1C34">
      <w:pPr>
        <w:tabs>
          <w:tab w:val="left" w:pos="0"/>
        </w:tabs>
        <w:spacing w:after="240"/>
        <w:rPr>
          <w:rFonts w:asciiTheme="majorHAnsi" w:hAnsiTheme="majorHAnsi"/>
          <w:sz w:val="24"/>
          <w:szCs w:val="24"/>
          <w:lang w:val="en-AU"/>
        </w:rPr>
      </w:pPr>
      <w:r w:rsidRPr="00A02168">
        <w:rPr>
          <w:rFonts w:asciiTheme="majorHAnsi" w:hAnsiTheme="majorHAnsi"/>
          <w:sz w:val="24"/>
          <w:szCs w:val="24"/>
          <w:lang w:val="en-AU"/>
        </w:rPr>
        <w:t xml:space="preserve">When replacing staff, the </w:t>
      </w:r>
      <w:r w:rsidR="004D1C34" w:rsidRPr="00A02168">
        <w:rPr>
          <w:rFonts w:asciiTheme="majorHAnsi" w:hAnsiTheme="majorHAnsi"/>
          <w:sz w:val="24"/>
          <w:szCs w:val="24"/>
        </w:rPr>
        <w:t xml:space="preserve">Nominated Supervisor </w:t>
      </w:r>
      <w:r w:rsidRPr="00A02168">
        <w:rPr>
          <w:rFonts w:asciiTheme="majorHAnsi" w:hAnsiTheme="majorHAnsi"/>
          <w:sz w:val="24"/>
          <w:szCs w:val="24"/>
          <w:lang w:val="en-AU"/>
        </w:rPr>
        <w:t xml:space="preserve">will consider ratios, required qualifications, current attendance and the centre budget. </w:t>
      </w:r>
    </w:p>
    <w:p w14:paraId="43D85F34" w14:textId="77777777" w:rsidR="003B11EF" w:rsidRPr="00A02168" w:rsidRDefault="003B11EF" w:rsidP="003B11EF">
      <w:pPr>
        <w:rPr>
          <w:rFonts w:asciiTheme="majorHAnsi" w:hAnsiTheme="majorHAnsi"/>
          <w:b/>
          <w:sz w:val="24"/>
          <w:szCs w:val="24"/>
        </w:rPr>
      </w:pPr>
      <w:r w:rsidRPr="00A02168">
        <w:rPr>
          <w:rFonts w:asciiTheme="majorHAnsi" w:hAnsiTheme="majorHAnsi"/>
          <w:b/>
          <w:sz w:val="24"/>
          <w:szCs w:val="24"/>
        </w:rPr>
        <w:t>Child Protection</w:t>
      </w:r>
    </w:p>
    <w:p w14:paraId="5EC921BC" w14:textId="77777777" w:rsidR="003B11EF" w:rsidRPr="00A02168" w:rsidRDefault="003B11EF" w:rsidP="003B11EF">
      <w:pPr>
        <w:pStyle w:val="ListParagraph"/>
        <w:numPr>
          <w:ilvl w:val="0"/>
          <w:numId w:val="4"/>
        </w:numPr>
        <w:spacing w:after="0" w:line="240" w:lineRule="auto"/>
        <w:rPr>
          <w:rFonts w:asciiTheme="majorHAnsi" w:hAnsiTheme="majorHAnsi"/>
          <w:sz w:val="24"/>
          <w:szCs w:val="24"/>
        </w:rPr>
      </w:pPr>
      <w:r w:rsidRPr="00A02168">
        <w:rPr>
          <w:rFonts w:asciiTheme="majorHAnsi" w:hAnsiTheme="majorHAnsi"/>
          <w:sz w:val="24"/>
          <w:szCs w:val="24"/>
        </w:rPr>
        <w:t xml:space="preserve">The service’s Nominated Supervisor and Responsible Persons will have successfully completed a course in child protection that is approved by the NSW Regulatory Authority. </w:t>
      </w:r>
    </w:p>
    <w:p w14:paraId="65200CF3" w14:textId="77777777" w:rsidR="003B11EF" w:rsidRPr="00A02168" w:rsidRDefault="003B11EF" w:rsidP="003B11EF">
      <w:pPr>
        <w:pStyle w:val="ListParagraph"/>
        <w:rPr>
          <w:rFonts w:asciiTheme="majorHAnsi" w:hAnsiTheme="majorHAnsi"/>
          <w:sz w:val="24"/>
          <w:szCs w:val="24"/>
        </w:rPr>
      </w:pPr>
    </w:p>
    <w:p w14:paraId="199DB673" w14:textId="77777777" w:rsidR="003B11EF" w:rsidRPr="00A02168" w:rsidRDefault="003B11EF" w:rsidP="003B11EF">
      <w:pPr>
        <w:rPr>
          <w:rFonts w:asciiTheme="majorHAnsi" w:hAnsiTheme="majorHAnsi"/>
          <w:b/>
          <w:sz w:val="24"/>
          <w:szCs w:val="24"/>
        </w:rPr>
      </w:pPr>
      <w:r w:rsidRPr="00A02168">
        <w:rPr>
          <w:rFonts w:asciiTheme="majorHAnsi" w:hAnsiTheme="majorHAnsi"/>
          <w:b/>
          <w:sz w:val="24"/>
          <w:szCs w:val="24"/>
        </w:rPr>
        <w:t>First Aid Qualifications</w:t>
      </w:r>
    </w:p>
    <w:p w14:paraId="526D0A08" w14:textId="77777777" w:rsidR="003B11EF" w:rsidRPr="00A02168" w:rsidRDefault="003B11EF" w:rsidP="003B11EF">
      <w:pPr>
        <w:pStyle w:val="ListParagraph"/>
        <w:numPr>
          <w:ilvl w:val="0"/>
          <w:numId w:val="4"/>
        </w:numPr>
        <w:spacing w:after="0" w:line="240" w:lineRule="auto"/>
        <w:rPr>
          <w:rFonts w:asciiTheme="majorHAnsi" w:hAnsiTheme="majorHAnsi"/>
          <w:sz w:val="24"/>
          <w:szCs w:val="24"/>
        </w:rPr>
      </w:pPr>
      <w:r w:rsidRPr="00A02168">
        <w:rPr>
          <w:rFonts w:asciiTheme="majorHAnsi" w:hAnsiTheme="majorHAnsi"/>
          <w:sz w:val="24"/>
          <w:szCs w:val="24"/>
        </w:rPr>
        <w:t xml:space="preserve">The approved provider of a </w:t>
      </w:r>
      <w:proofErr w:type="spellStart"/>
      <w:r w:rsidRPr="00A02168">
        <w:rPr>
          <w:rFonts w:asciiTheme="majorHAnsi" w:hAnsiTheme="majorHAnsi"/>
          <w:sz w:val="24"/>
          <w:szCs w:val="24"/>
        </w:rPr>
        <w:t>centre</w:t>
      </w:r>
      <w:proofErr w:type="spellEnd"/>
      <w:r w:rsidRPr="00A02168">
        <w:rPr>
          <w:rFonts w:asciiTheme="majorHAnsi" w:hAnsiTheme="majorHAnsi"/>
          <w:sz w:val="24"/>
          <w:szCs w:val="24"/>
        </w:rPr>
        <w:t>-based service must ensure that the following persons are in attendance at any place where children are being educated and cared for by the service and immediately available in an emergency at all times that children are being educated and cared for by the service:</w:t>
      </w:r>
    </w:p>
    <w:p w14:paraId="0887169F" w14:textId="3BC6A086" w:rsidR="008D3E76" w:rsidRPr="00A02168" w:rsidRDefault="003B11EF" w:rsidP="00997BEB">
      <w:pPr>
        <w:pStyle w:val="ListParagraph"/>
        <w:numPr>
          <w:ilvl w:val="1"/>
          <w:numId w:val="4"/>
        </w:numPr>
        <w:spacing w:after="0" w:line="240" w:lineRule="auto"/>
        <w:rPr>
          <w:rFonts w:asciiTheme="majorHAnsi" w:hAnsiTheme="majorHAnsi"/>
          <w:sz w:val="24"/>
          <w:szCs w:val="24"/>
        </w:rPr>
      </w:pPr>
      <w:r w:rsidRPr="00A02168">
        <w:rPr>
          <w:rFonts w:asciiTheme="majorHAnsi" w:hAnsiTheme="majorHAnsi"/>
          <w:sz w:val="24"/>
          <w:szCs w:val="24"/>
        </w:rPr>
        <w:t>At least one educator who holds a current</w:t>
      </w:r>
      <w:r w:rsidR="00196472" w:rsidRPr="00A02168">
        <w:rPr>
          <w:rFonts w:asciiTheme="majorHAnsi" w:hAnsiTheme="majorHAnsi"/>
          <w:sz w:val="24"/>
          <w:szCs w:val="24"/>
        </w:rPr>
        <w:t xml:space="preserve"> approved first aid, emergency asthma and anaphylaxis management training.</w:t>
      </w:r>
    </w:p>
    <w:p w14:paraId="7DBDB976" w14:textId="77777777" w:rsidR="00A02168" w:rsidRPr="00A02168" w:rsidRDefault="00A02168" w:rsidP="00A02168">
      <w:pPr>
        <w:pStyle w:val="ListParagraph"/>
        <w:spacing w:after="0" w:line="240" w:lineRule="auto"/>
        <w:ind w:left="1440"/>
        <w:rPr>
          <w:rFonts w:asciiTheme="majorHAnsi" w:hAnsiTheme="majorHAnsi"/>
          <w:sz w:val="24"/>
          <w:szCs w:val="24"/>
        </w:rPr>
      </w:pPr>
    </w:p>
    <w:p w14:paraId="6D30ECF4" w14:textId="6EEA7A3B" w:rsidR="008D3E76" w:rsidRPr="00A02168" w:rsidRDefault="008D3E76" w:rsidP="008D3E76">
      <w:pPr>
        <w:rPr>
          <w:rFonts w:asciiTheme="majorHAnsi" w:hAnsiTheme="majorHAnsi"/>
          <w:b/>
          <w:sz w:val="24"/>
          <w:szCs w:val="24"/>
        </w:rPr>
      </w:pPr>
      <w:r w:rsidRPr="00A02168">
        <w:rPr>
          <w:rFonts w:asciiTheme="majorHAnsi" w:hAnsiTheme="majorHAnsi"/>
          <w:b/>
          <w:sz w:val="24"/>
          <w:szCs w:val="24"/>
        </w:rPr>
        <w:t>Educator to Child Ratios</w:t>
      </w:r>
    </w:p>
    <w:tbl>
      <w:tblPr>
        <w:tblStyle w:val="TableGrid"/>
        <w:tblW w:w="0" w:type="auto"/>
        <w:tblLook w:val="04A0" w:firstRow="1" w:lastRow="0" w:firstColumn="1" w:lastColumn="0" w:noHBand="0" w:noVBand="1"/>
      </w:tblPr>
      <w:tblGrid>
        <w:gridCol w:w="3089"/>
        <w:gridCol w:w="1584"/>
      </w:tblGrid>
      <w:tr w:rsidR="008D3E76" w:rsidRPr="00A02168" w14:paraId="231813D5" w14:textId="77777777" w:rsidTr="00172FF6">
        <w:trPr>
          <w:trHeight w:val="476"/>
        </w:trPr>
        <w:tc>
          <w:tcPr>
            <w:tcW w:w="3089" w:type="dxa"/>
          </w:tcPr>
          <w:p w14:paraId="2436981E" w14:textId="77777777" w:rsidR="008D3E76" w:rsidRPr="00A02168" w:rsidRDefault="008D3E76" w:rsidP="00172FF6">
            <w:pPr>
              <w:rPr>
                <w:rFonts w:asciiTheme="majorHAnsi" w:hAnsiTheme="majorHAnsi"/>
                <w:sz w:val="24"/>
                <w:szCs w:val="24"/>
              </w:rPr>
            </w:pPr>
            <w:r w:rsidRPr="00A02168">
              <w:rPr>
                <w:rFonts w:asciiTheme="majorHAnsi" w:hAnsiTheme="majorHAnsi"/>
                <w:sz w:val="24"/>
                <w:szCs w:val="24"/>
              </w:rPr>
              <w:t>For children aged over 24 months but less than 36 months</w:t>
            </w:r>
          </w:p>
        </w:tc>
        <w:tc>
          <w:tcPr>
            <w:tcW w:w="1584" w:type="dxa"/>
          </w:tcPr>
          <w:p w14:paraId="5D766BF2" w14:textId="77777777" w:rsidR="008D3E76" w:rsidRPr="00A02168" w:rsidRDefault="008D3E76" w:rsidP="00172FF6">
            <w:pPr>
              <w:rPr>
                <w:rFonts w:asciiTheme="majorHAnsi" w:hAnsiTheme="majorHAnsi"/>
                <w:sz w:val="24"/>
                <w:szCs w:val="24"/>
              </w:rPr>
            </w:pPr>
            <w:r w:rsidRPr="00A02168">
              <w:rPr>
                <w:rFonts w:asciiTheme="majorHAnsi" w:hAnsiTheme="majorHAnsi"/>
                <w:sz w:val="24"/>
                <w:szCs w:val="24"/>
              </w:rPr>
              <w:t>1:5</w:t>
            </w:r>
          </w:p>
        </w:tc>
      </w:tr>
      <w:tr w:rsidR="008D3E76" w:rsidRPr="00A02168" w14:paraId="19FF71E6" w14:textId="77777777" w:rsidTr="00172FF6">
        <w:trPr>
          <w:trHeight w:val="504"/>
        </w:trPr>
        <w:tc>
          <w:tcPr>
            <w:tcW w:w="3089" w:type="dxa"/>
          </w:tcPr>
          <w:p w14:paraId="6DBDA1F3" w14:textId="77777777" w:rsidR="008D3E76" w:rsidRPr="00A02168" w:rsidRDefault="008D3E76" w:rsidP="00172FF6">
            <w:pPr>
              <w:rPr>
                <w:rFonts w:asciiTheme="majorHAnsi" w:hAnsiTheme="majorHAnsi"/>
                <w:sz w:val="24"/>
                <w:szCs w:val="24"/>
              </w:rPr>
            </w:pPr>
            <w:r w:rsidRPr="00A02168">
              <w:rPr>
                <w:rFonts w:asciiTheme="majorHAnsi" w:hAnsiTheme="majorHAnsi"/>
                <w:sz w:val="24"/>
                <w:szCs w:val="24"/>
              </w:rPr>
              <w:t>For children aged over 36 months and less than 6 years</w:t>
            </w:r>
          </w:p>
        </w:tc>
        <w:tc>
          <w:tcPr>
            <w:tcW w:w="1584" w:type="dxa"/>
          </w:tcPr>
          <w:p w14:paraId="1EFAE3BC" w14:textId="77777777" w:rsidR="008D3E76" w:rsidRPr="00A02168" w:rsidRDefault="008D3E76" w:rsidP="00172FF6">
            <w:pPr>
              <w:rPr>
                <w:rFonts w:asciiTheme="majorHAnsi" w:hAnsiTheme="majorHAnsi"/>
                <w:sz w:val="24"/>
                <w:szCs w:val="24"/>
              </w:rPr>
            </w:pPr>
            <w:r w:rsidRPr="00A02168">
              <w:rPr>
                <w:rFonts w:asciiTheme="majorHAnsi" w:hAnsiTheme="majorHAnsi"/>
                <w:sz w:val="24"/>
                <w:szCs w:val="24"/>
              </w:rPr>
              <w:t>1:10</w:t>
            </w:r>
          </w:p>
        </w:tc>
      </w:tr>
    </w:tbl>
    <w:p w14:paraId="77C14CC8" w14:textId="77777777" w:rsidR="008D3E76" w:rsidRPr="00A02168" w:rsidRDefault="008D3E76" w:rsidP="008D3E76">
      <w:pPr>
        <w:rPr>
          <w:rFonts w:asciiTheme="majorHAnsi" w:hAnsiTheme="majorHAnsi"/>
          <w:sz w:val="24"/>
          <w:szCs w:val="24"/>
        </w:rPr>
      </w:pPr>
    </w:p>
    <w:p w14:paraId="4B1006F1" w14:textId="46DD9F8B" w:rsidR="008D3E76" w:rsidRPr="00A02168" w:rsidRDefault="008D3E76" w:rsidP="008D3E76">
      <w:pPr>
        <w:rPr>
          <w:rFonts w:asciiTheme="majorHAnsi" w:hAnsiTheme="majorHAnsi"/>
          <w:b/>
          <w:sz w:val="24"/>
          <w:szCs w:val="24"/>
        </w:rPr>
      </w:pPr>
      <w:r w:rsidRPr="00A02168">
        <w:rPr>
          <w:rFonts w:asciiTheme="majorHAnsi" w:hAnsiTheme="majorHAnsi"/>
          <w:b/>
          <w:sz w:val="24"/>
          <w:szCs w:val="24"/>
        </w:rPr>
        <w:t>Early Childhood Teacher Ratios</w:t>
      </w:r>
    </w:p>
    <w:tbl>
      <w:tblPr>
        <w:tblStyle w:val="TableGrid"/>
        <w:tblW w:w="0" w:type="auto"/>
        <w:tblLook w:val="04A0" w:firstRow="1" w:lastRow="0" w:firstColumn="1" w:lastColumn="0" w:noHBand="0" w:noVBand="1"/>
      </w:tblPr>
      <w:tblGrid>
        <w:gridCol w:w="4033"/>
        <w:gridCol w:w="4033"/>
      </w:tblGrid>
      <w:tr w:rsidR="008D3E76" w:rsidRPr="00A02168" w14:paraId="17C569B3" w14:textId="77777777" w:rsidTr="00172FF6">
        <w:trPr>
          <w:trHeight w:val="444"/>
        </w:trPr>
        <w:tc>
          <w:tcPr>
            <w:tcW w:w="4033" w:type="dxa"/>
          </w:tcPr>
          <w:p w14:paraId="40E73BCB" w14:textId="731EE87F" w:rsidR="008D3E76" w:rsidRPr="00A02168" w:rsidRDefault="00013376" w:rsidP="00172FF6">
            <w:pPr>
              <w:rPr>
                <w:rFonts w:asciiTheme="majorHAnsi" w:hAnsiTheme="majorHAnsi"/>
                <w:sz w:val="24"/>
                <w:szCs w:val="24"/>
              </w:rPr>
            </w:pPr>
            <w:r>
              <w:rPr>
                <w:rFonts w:asciiTheme="majorHAnsi" w:hAnsiTheme="majorHAnsi"/>
                <w:sz w:val="24"/>
                <w:szCs w:val="24"/>
              </w:rPr>
              <w:lastRenderedPageBreak/>
              <w:t>1 Early Childhood Teacher present for at least 6 hours a day.</w:t>
            </w:r>
          </w:p>
        </w:tc>
        <w:tc>
          <w:tcPr>
            <w:tcW w:w="4033" w:type="dxa"/>
          </w:tcPr>
          <w:p w14:paraId="01EDB856" w14:textId="173AE28C" w:rsidR="008D3E76" w:rsidRPr="00A02168" w:rsidRDefault="00013376" w:rsidP="00172FF6">
            <w:pPr>
              <w:rPr>
                <w:rFonts w:asciiTheme="majorHAnsi" w:hAnsiTheme="majorHAnsi"/>
                <w:sz w:val="24"/>
                <w:szCs w:val="24"/>
              </w:rPr>
            </w:pPr>
            <w:r>
              <w:rPr>
                <w:rFonts w:asciiTheme="majorHAnsi" w:hAnsiTheme="majorHAnsi"/>
                <w:sz w:val="24"/>
                <w:szCs w:val="24"/>
              </w:rPr>
              <w:t>25-29 preschool aged children</w:t>
            </w:r>
          </w:p>
        </w:tc>
      </w:tr>
      <w:tr w:rsidR="00013376" w:rsidRPr="00A02168" w14:paraId="648C0C70" w14:textId="77777777" w:rsidTr="00172FF6">
        <w:trPr>
          <w:trHeight w:val="444"/>
        </w:trPr>
        <w:tc>
          <w:tcPr>
            <w:tcW w:w="4033" w:type="dxa"/>
          </w:tcPr>
          <w:p w14:paraId="511CD46B" w14:textId="0B8320C9" w:rsidR="00013376" w:rsidRPr="00A02168" w:rsidRDefault="00013376" w:rsidP="00013376">
            <w:pPr>
              <w:rPr>
                <w:rFonts w:asciiTheme="majorHAnsi" w:hAnsiTheme="majorHAnsi"/>
                <w:sz w:val="24"/>
                <w:szCs w:val="24"/>
              </w:rPr>
            </w:pPr>
            <w:r w:rsidRPr="00A02168">
              <w:rPr>
                <w:rFonts w:asciiTheme="majorHAnsi" w:hAnsiTheme="majorHAnsi"/>
                <w:sz w:val="24"/>
                <w:szCs w:val="24"/>
              </w:rPr>
              <w:t>1 Early Childhood Teacher in attendance</w:t>
            </w:r>
          </w:p>
        </w:tc>
        <w:tc>
          <w:tcPr>
            <w:tcW w:w="4033" w:type="dxa"/>
          </w:tcPr>
          <w:p w14:paraId="5A0DF565" w14:textId="2C4536B1" w:rsidR="00013376" w:rsidRPr="00A02168" w:rsidRDefault="00013376" w:rsidP="00013376">
            <w:pPr>
              <w:rPr>
                <w:rFonts w:asciiTheme="majorHAnsi" w:hAnsiTheme="majorHAnsi"/>
                <w:sz w:val="24"/>
                <w:szCs w:val="24"/>
              </w:rPr>
            </w:pPr>
            <w:r w:rsidRPr="00A02168">
              <w:rPr>
                <w:rFonts w:asciiTheme="majorHAnsi" w:hAnsiTheme="majorHAnsi"/>
                <w:sz w:val="24"/>
                <w:szCs w:val="24"/>
              </w:rPr>
              <w:t xml:space="preserve">30-39 </w:t>
            </w:r>
            <w:r>
              <w:rPr>
                <w:rFonts w:asciiTheme="majorHAnsi" w:hAnsiTheme="majorHAnsi"/>
                <w:sz w:val="24"/>
                <w:szCs w:val="24"/>
              </w:rPr>
              <w:t>preschool aged children</w:t>
            </w:r>
          </w:p>
        </w:tc>
      </w:tr>
    </w:tbl>
    <w:p w14:paraId="417B83BD" w14:textId="77777777" w:rsidR="008D3E76" w:rsidRPr="00A02168" w:rsidRDefault="008D3E76" w:rsidP="004D1C34">
      <w:pPr>
        <w:tabs>
          <w:tab w:val="left" w:pos="0"/>
        </w:tabs>
        <w:spacing w:after="240"/>
        <w:rPr>
          <w:rFonts w:asciiTheme="majorHAnsi" w:hAnsiTheme="majorHAnsi"/>
          <w:sz w:val="24"/>
          <w:szCs w:val="24"/>
          <w:lang w:val="en-AU"/>
        </w:rPr>
      </w:pPr>
    </w:p>
    <w:p w14:paraId="6FB806B6" w14:textId="77777777" w:rsidR="00526660" w:rsidRPr="00A02168" w:rsidRDefault="00526660" w:rsidP="00526660">
      <w:pPr>
        <w:pStyle w:val="NoSpacing"/>
        <w:numPr>
          <w:ilvl w:val="0"/>
          <w:numId w:val="5"/>
        </w:numPr>
        <w:rPr>
          <w:rFonts w:asciiTheme="majorHAnsi" w:hAnsiTheme="majorHAnsi"/>
          <w:sz w:val="24"/>
          <w:szCs w:val="24"/>
        </w:rPr>
      </w:pPr>
      <w:r w:rsidRPr="00A02168">
        <w:rPr>
          <w:rFonts w:asciiTheme="majorHAnsi" w:hAnsiTheme="majorHAnsi"/>
          <w:sz w:val="24"/>
          <w:szCs w:val="24"/>
        </w:rPr>
        <w:t>At least 50% percent of educators for ratio purposes must already have or be actively working towards an approved diploma level education and care qualification.</w:t>
      </w:r>
      <w:r w:rsidRPr="00A02168">
        <w:rPr>
          <w:rFonts w:asciiTheme="majorHAnsi" w:hAnsiTheme="majorHAnsi"/>
          <w:sz w:val="24"/>
          <w:szCs w:val="24"/>
        </w:rPr>
        <w:br/>
      </w:r>
    </w:p>
    <w:p w14:paraId="01E67479" w14:textId="77777777" w:rsidR="00526660" w:rsidRPr="00A02168" w:rsidRDefault="00526660" w:rsidP="00526660">
      <w:pPr>
        <w:pStyle w:val="NoSpacing"/>
        <w:numPr>
          <w:ilvl w:val="0"/>
          <w:numId w:val="5"/>
        </w:numPr>
        <w:jc w:val="both"/>
        <w:rPr>
          <w:rFonts w:asciiTheme="majorHAnsi" w:hAnsiTheme="majorHAnsi"/>
          <w:sz w:val="24"/>
          <w:szCs w:val="24"/>
        </w:rPr>
      </w:pPr>
      <w:r w:rsidRPr="00A02168">
        <w:rPr>
          <w:rFonts w:asciiTheme="majorHAnsi" w:hAnsiTheme="majorHAnsi"/>
          <w:sz w:val="24"/>
          <w:szCs w:val="24"/>
        </w:rPr>
        <w:t xml:space="preserve">All other educators in the service must have or actively working towards a certificate </w:t>
      </w:r>
      <w:proofErr w:type="spellStart"/>
      <w:r w:rsidRPr="00A02168">
        <w:rPr>
          <w:rFonts w:asciiTheme="majorHAnsi" w:hAnsiTheme="majorHAnsi"/>
          <w:sz w:val="24"/>
          <w:szCs w:val="24"/>
        </w:rPr>
        <w:t>lll</w:t>
      </w:r>
      <w:proofErr w:type="spellEnd"/>
      <w:r w:rsidRPr="00A02168">
        <w:rPr>
          <w:rFonts w:asciiTheme="majorHAnsi" w:hAnsiTheme="majorHAnsi"/>
          <w:sz w:val="24"/>
          <w:szCs w:val="24"/>
        </w:rPr>
        <w:t xml:space="preserve"> qualification. </w:t>
      </w:r>
    </w:p>
    <w:p w14:paraId="72CB6FA8" w14:textId="77777777" w:rsidR="00BA5C2A" w:rsidRPr="00A02168" w:rsidRDefault="00BA5C2A" w:rsidP="00BA5C2A">
      <w:pPr>
        <w:pStyle w:val="NoSpacing"/>
        <w:jc w:val="both"/>
        <w:rPr>
          <w:rFonts w:asciiTheme="majorHAnsi" w:hAnsiTheme="majorHAnsi"/>
          <w:sz w:val="24"/>
          <w:szCs w:val="24"/>
        </w:rPr>
      </w:pPr>
    </w:p>
    <w:p w14:paraId="0FA5EEC1" w14:textId="7280EA70" w:rsidR="00BA5C2A" w:rsidRPr="00A02168" w:rsidRDefault="00BA5C2A" w:rsidP="00A02168">
      <w:pPr>
        <w:pBdr>
          <w:bottom w:val="single" w:sz="4" w:space="1" w:color="auto"/>
        </w:pBdr>
        <w:jc w:val="both"/>
        <w:rPr>
          <w:rFonts w:asciiTheme="majorHAnsi" w:hAnsiTheme="majorHAnsi"/>
          <w:sz w:val="24"/>
          <w:szCs w:val="24"/>
        </w:rPr>
      </w:pPr>
      <w:r w:rsidRPr="00A02168">
        <w:rPr>
          <w:rFonts w:asciiTheme="majorHAnsi" w:hAnsiTheme="majorHAnsi"/>
          <w:b/>
          <w:sz w:val="24"/>
          <w:szCs w:val="24"/>
        </w:rPr>
        <w:t>Responsibilities of parents</w:t>
      </w:r>
    </w:p>
    <w:p w14:paraId="6BC50A1F" w14:textId="77777777"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 xml:space="preserve">To be aware of who is the Responsible Person at that time they are in the Service. </w:t>
      </w:r>
    </w:p>
    <w:p w14:paraId="11175F8B" w14:textId="77777777" w:rsidR="00A02168" w:rsidRPr="00A02168" w:rsidRDefault="00A02168" w:rsidP="00BA5C2A">
      <w:pPr>
        <w:pBdr>
          <w:bottom w:val="single" w:sz="4" w:space="1" w:color="auto"/>
        </w:pBdr>
        <w:rPr>
          <w:rFonts w:asciiTheme="majorHAnsi" w:hAnsiTheme="majorHAnsi"/>
          <w:b/>
          <w:sz w:val="24"/>
          <w:szCs w:val="24"/>
        </w:rPr>
      </w:pPr>
    </w:p>
    <w:p w14:paraId="50C09066" w14:textId="2CA5D01F" w:rsidR="00BA5C2A" w:rsidRPr="00A02168" w:rsidRDefault="00BA5C2A" w:rsidP="00A02168">
      <w:pPr>
        <w:pBdr>
          <w:bottom w:val="single" w:sz="4" w:space="1" w:color="auto"/>
        </w:pBdr>
        <w:jc w:val="both"/>
        <w:rPr>
          <w:rFonts w:asciiTheme="majorHAnsi" w:hAnsiTheme="majorHAnsi"/>
          <w:sz w:val="24"/>
          <w:szCs w:val="24"/>
        </w:rPr>
      </w:pPr>
      <w:r w:rsidRPr="00A02168">
        <w:rPr>
          <w:rFonts w:asciiTheme="majorHAnsi" w:hAnsiTheme="majorHAnsi"/>
          <w:b/>
          <w:sz w:val="24"/>
          <w:szCs w:val="24"/>
        </w:rPr>
        <w:t>Procedures and forms</w:t>
      </w:r>
    </w:p>
    <w:p w14:paraId="06706DEA" w14:textId="67BF675B"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Responsible Person</w:t>
      </w:r>
      <w:r w:rsidR="003A518C">
        <w:rPr>
          <w:rFonts w:asciiTheme="majorHAnsi" w:hAnsiTheme="majorHAnsi" w:cs="Arial"/>
          <w:sz w:val="24"/>
          <w:szCs w:val="24"/>
        </w:rPr>
        <w:t xml:space="preserve"> Form</w:t>
      </w:r>
    </w:p>
    <w:p w14:paraId="7583C1E1" w14:textId="77777777"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Child Protection Staff Acknowledgement Form</w:t>
      </w:r>
    </w:p>
    <w:p w14:paraId="321BF9A0" w14:textId="77777777"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Responsible Person Record Form</w:t>
      </w:r>
    </w:p>
    <w:p w14:paraId="76443721" w14:textId="2ADE136B"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 xml:space="preserve">Staff </w:t>
      </w:r>
      <w:r w:rsidR="00DE3819">
        <w:rPr>
          <w:rFonts w:asciiTheme="majorHAnsi" w:hAnsiTheme="majorHAnsi" w:cs="Arial"/>
          <w:sz w:val="24"/>
          <w:szCs w:val="24"/>
        </w:rPr>
        <w:t>Record</w:t>
      </w:r>
      <w:r w:rsidRPr="00A02168">
        <w:rPr>
          <w:rFonts w:asciiTheme="majorHAnsi" w:hAnsiTheme="majorHAnsi" w:cs="Arial"/>
          <w:sz w:val="24"/>
          <w:szCs w:val="24"/>
        </w:rPr>
        <w:t xml:space="preserve"> Sheet </w:t>
      </w:r>
    </w:p>
    <w:p w14:paraId="3203F330" w14:textId="77777777" w:rsidR="00BA5C2A" w:rsidRPr="00A02168" w:rsidRDefault="00BA5C2A" w:rsidP="00BA5C2A">
      <w:pPr>
        <w:pStyle w:val="ListParagraph"/>
        <w:numPr>
          <w:ilvl w:val="0"/>
          <w:numId w:val="6"/>
        </w:numPr>
        <w:autoSpaceDE w:val="0"/>
        <w:autoSpaceDN w:val="0"/>
        <w:adjustRightInd w:val="0"/>
        <w:spacing w:after="0" w:line="240" w:lineRule="auto"/>
        <w:jc w:val="both"/>
        <w:rPr>
          <w:rFonts w:asciiTheme="majorHAnsi" w:hAnsiTheme="majorHAnsi" w:cs="Arial"/>
          <w:sz w:val="24"/>
          <w:szCs w:val="24"/>
        </w:rPr>
      </w:pPr>
      <w:r w:rsidRPr="00A02168">
        <w:rPr>
          <w:rFonts w:asciiTheme="majorHAnsi" w:hAnsiTheme="majorHAnsi" w:cs="Arial"/>
          <w:sz w:val="24"/>
          <w:szCs w:val="24"/>
        </w:rPr>
        <w:t>Working With Children Register Sheet</w:t>
      </w:r>
    </w:p>
    <w:p w14:paraId="5C953833" w14:textId="77777777" w:rsidR="00BA5C2A" w:rsidRPr="00A02168" w:rsidRDefault="00BA5C2A" w:rsidP="00BA5C2A">
      <w:pPr>
        <w:pStyle w:val="NoSpacing"/>
        <w:jc w:val="both"/>
        <w:rPr>
          <w:rFonts w:asciiTheme="majorHAnsi" w:hAnsiTheme="majorHAnsi"/>
          <w:sz w:val="24"/>
          <w:szCs w:val="24"/>
          <w:highlight w:val="lightGray"/>
        </w:rPr>
      </w:pPr>
    </w:p>
    <w:p w14:paraId="23119FAC" w14:textId="702DF5B3" w:rsidR="00BA5C2A" w:rsidRPr="00A02168" w:rsidRDefault="00BA5C2A" w:rsidP="00A02168">
      <w:pPr>
        <w:pBdr>
          <w:bottom w:val="single" w:sz="4" w:space="1" w:color="auto"/>
        </w:pBdr>
        <w:rPr>
          <w:rFonts w:asciiTheme="majorHAnsi" w:hAnsiTheme="majorHAnsi"/>
          <w:b/>
          <w:sz w:val="24"/>
          <w:szCs w:val="24"/>
        </w:rPr>
      </w:pPr>
      <w:r w:rsidRPr="00A02168">
        <w:rPr>
          <w:rFonts w:asciiTheme="majorHAnsi" w:hAnsiTheme="majorHAnsi"/>
          <w:b/>
          <w:sz w:val="24"/>
          <w:szCs w:val="24"/>
        </w:rPr>
        <w:t>Links to other policies</w:t>
      </w:r>
    </w:p>
    <w:p w14:paraId="7627486C" w14:textId="2E37B5F6" w:rsidR="00BA5C2A" w:rsidRPr="00A02168" w:rsidRDefault="00BA5C2A" w:rsidP="00BA5C2A">
      <w:pPr>
        <w:numPr>
          <w:ilvl w:val="0"/>
          <w:numId w:val="7"/>
        </w:numPr>
        <w:spacing w:after="0" w:line="240" w:lineRule="auto"/>
        <w:rPr>
          <w:rFonts w:asciiTheme="majorHAnsi" w:hAnsiTheme="majorHAnsi"/>
          <w:sz w:val="24"/>
          <w:szCs w:val="24"/>
        </w:rPr>
      </w:pPr>
      <w:r w:rsidRPr="00A02168">
        <w:rPr>
          <w:rFonts w:asciiTheme="majorHAnsi" w:hAnsiTheme="majorHAnsi"/>
          <w:sz w:val="24"/>
          <w:szCs w:val="24"/>
        </w:rPr>
        <w:t>Child Protection Policy</w:t>
      </w:r>
    </w:p>
    <w:p w14:paraId="3C5675A6" w14:textId="77777777" w:rsidR="00DE3819" w:rsidRPr="00DE3819" w:rsidRDefault="00DE3819" w:rsidP="00DE3819">
      <w:pPr>
        <w:pStyle w:val="NoSpacing"/>
        <w:numPr>
          <w:ilvl w:val="0"/>
          <w:numId w:val="7"/>
        </w:numPr>
        <w:jc w:val="both"/>
        <w:rPr>
          <w:rFonts w:asciiTheme="majorHAnsi" w:hAnsiTheme="majorHAnsi"/>
          <w:sz w:val="24"/>
          <w:szCs w:val="24"/>
        </w:rPr>
      </w:pPr>
      <w:r w:rsidRPr="00DE3819">
        <w:rPr>
          <w:rFonts w:asciiTheme="majorHAnsi" w:hAnsiTheme="majorHAnsi"/>
          <w:sz w:val="24"/>
          <w:szCs w:val="24"/>
        </w:rPr>
        <w:t xml:space="preserve">Volunteers, Students on Practicum Placements and Visitors Policy. </w:t>
      </w:r>
    </w:p>
    <w:p w14:paraId="0BF26B4D" w14:textId="77777777" w:rsidR="00BA5C2A" w:rsidRPr="00A02168" w:rsidRDefault="00BA5C2A" w:rsidP="00BA5C2A">
      <w:pPr>
        <w:numPr>
          <w:ilvl w:val="0"/>
          <w:numId w:val="7"/>
        </w:numPr>
        <w:spacing w:after="0" w:line="240" w:lineRule="auto"/>
        <w:rPr>
          <w:rFonts w:asciiTheme="majorHAnsi" w:hAnsiTheme="majorHAnsi"/>
          <w:sz w:val="24"/>
          <w:szCs w:val="24"/>
        </w:rPr>
      </w:pPr>
      <w:r w:rsidRPr="00A02168">
        <w:rPr>
          <w:rFonts w:asciiTheme="majorHAnsi" w:hAnsiTheme="majorHAnsi"/>
          <w:sz w:val="24"/>
          <w:szCs w:val="24"/>
        </w:rPr>
        <w:t>Supervision Policy</w:t>
      </w:r>
    </w:p>
    <w:p w14:paraId="6E0B2EE1" w14:textId="77777777" w:rsidR="00BA5C2A" w:rsidRPr="00A02168" w:rsidRDefault="00BA5C2A" w:rsidP="00BA5C2A">
      <w:pPr>
        <w:ind w:left="360"/>
        <w:rPr>
          <w:rFonts w:asciiTheme="majorHAnsi" w:hAnsiTheme="majorHAnsi"/>
        </w:rPr>
      </w:pPr>
    </w:p>
    <w:p w14:paraId="3E1259A3" w14:textId="77777777" w:rsidR="00BA5C2A" w:rsidRPr="00A02168" w:rsidRDefault="00BA5C2A" w:rsidP="00BA5C2A">
      <w:pPr>
        <w:pBdr>
          <w:bottom w:val="single" w:sz="4" w:space="1" w:color="auto"/>
        </w:pBdr>
        <w:jc w:val="both"/>
        <w:rPr>
          <w:rFonts w:asciiTheme="majorHAnsi" w:hAnsiTheme="majorHAnsi"/>
          <w:b/>
        </w:rPr>
      </w:pPr>
      <w:r w:rsidRPr="00A02168">
        <w:rPr>
          <w:rFonts w:asciiTheme="majorHAnsi" w:hAnsiTheme="majorHAnsi"/>
          <w:b/>
        </w:rPr>
        <w:t>Links Education and Care Services National Regulations 2011, National Quality Standard 2011</w:t>
      </w:r>
    </w:p>
    <w:p w14:paraId="61058B45" w14:textId="77777777" w:rsidR="00BA5C2A" w:rsidRPr="00A02168" w:rsidRDefault="00BA5C2A" w:rsidP="00BA5C2A">
      <w:pPr>
        <w:pStyle w:val="NoSpacing"/>
        <w:jc w:val="both"/>
        <w:rPr>
          <w:rFonts w:asciiTheme="majorHAnsi" w:hAnsiTheme="majorHAnsi" w:cs="Arial"/>
          <w:bCs/>
          <w:lang w:val="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2"/>
        <w:gridCol w:w="766"/>
        <w:gridCol w:w="7405"/>
      </w:tblGrid>
      <w:tr w:rsidR="00BA5C2A" w:rsidRPr="00A02168" w14:paraId="23B5E579" w14:textId="77777777" w:rsidTr="004E3BE5">
        <w:tc>
          <w:tcPr>
            <w:tcW w:w="1072" w:type="dxa"/>
            <w:vAlign w:val="center"/>
          </w:tcPr>
          <w:p w14:paraId="2CBCB3BA"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5E47C25B" w14:textId="77777777" w:rsidR="00BA5C2A" w:rsidRPr="00A02168" w:rsidRDefault="00BA5C2A" w:rsidP="004E3BE5">
            <w:pPr>
              <w:rPr>
                <w:rFonts w:asciiTheme="majorHAnsi" w:hAnsiTheme="majorHAnsi" w:cs="Calibri"/>
                <w:sz w:val="18"/>
                <w:szCs w:val="18"/>
              </w:rPr>
            </w:pPr>
            <w:r w:rsidRPr="00A02168">
              <w:rPr>
                <w:rStyle w:val="A15"/>
                <w:rFonts w:asciiTheme="majorHAnsi" w:hAnsiTheme="majorHAnsi" w:cs="Calibri"/>
                <w:sz w:val="18"/>
                <w:szCs w:val="18"/>
              </w:rPr>
              <w:t>117A</w:t>
            </w:r>
          </w:p>
        </w:tc>
        <w:tc>
          <w:tcPr>
            <w:tcW w:w="7415" w:type="dxa"/>
          </w:tcPr>
          <w:p w14:paraId="01F80A75"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Placing a person in day-to-day charge</w:t>
            </w:r>
          </w:p>
        </w:tc>
      </w:tr>
      <w:tr w:rsidR="00BA5C2A" w:rsidRPr="00A02168" w14:paraId="0E43A2F4" w14:textId="77777777" w:rsidTr="004E3BE5">
        <w:tc>
          <w:tcPr>
            <w:tcW w:w="1072" w:type="dxa"/>
            <w:vAlign w:val="center"/>
          </w:tcPr>
          <w:p w14:paraId="14312AEE"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3D489A05" w14:textId="77777777" w:rsidR="00BA5C2A" w:rsidRPr="00A02168" w:rsidRDefault="00BA5C2A" w:rsidP="004E3BE5">
            <w:pPr>
              <w:rPr>
                <w:rFonts w:asciiTheme="majorHAnsi" w:hAnsiTheme="majorHAnsi" w:cs="Calibri"/>
                <w:sz w:val="18"/>
                <w:szCs w:val="18"/>
              </w:rPr>
            </w:pPr>
            <w:r w:rsidRPr="00A02168">
              <w:rPr>
                <w:rStyle w:val="A15"/>
                <w:rFonts w:asciiTheme="majorHAnsi" w:hAnsiTheme="majorHAnsi" w:cs="Calibri"/>
                <w:sz w:val="18"/>
                <w:szCs w:val="18"/>
              </w:rPr>
              <w:t>117B</w:t>
            </w:r>
          </w:p>
        </w:tc>
        <w:tc>
          <w:tcPr>
            <w:tcW w:w="7415" w:type="dxa"/>
          </w:tcPr>
          <w:p w14:paraId="25497614"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Minimum requirements for a person in da-to-day charge</w:t>
            </w:r>
          </w:p>
        </w:tc>
      </w:tr>
      <w:tr w:rsidR="00BA5C2A" w:rsidRPr="00A02168" w14:paraId="06265A7C" w14:textId="77777777" w:rsidTr="004E3BE5">
        <w:tc>
          <w:tcPr>
            <w:tcW w:w="1072" w:type="dxa"/>
            <w:vAlign w:val="center"/>
          </w:tcPr>
          <w:p w14:paraId="53CF1B45"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4B55FB7C" w14:textId="77777777" w:rsidR="00BA5C2A" w:rsidRPr="00A02168" w:rsidRDefault="00BA5C2A" w:rsidP="004E3BE5">
            <w:pPr>
              <w:rPr>
                <w:rFonts w:asciiTheme="majorHAnsi" w:hAnsiTheme="majorHAnsi" w:cs="Calibri"/>
                <w:sz w:val="18"/>
                <w:szCs w:val="18"/>
              </w:rPr>
            </w:pPr>
            <w:r w:rsidRPr="00A02168">
              <w:rPr>
                <w:rStyle w:val="A15"/>
                <w:rFonts w:asciiTheme="majorHAnsi" w:hAnsiTheme="majorHAnsi" w:cs="Calibri"/>
                <w:sz w:val="18"/>
                <w:szCs w:val="18"/>
              </w:rPr>
              <w:t>117C</w:t>
            </w:r>
          </w:p>
        </w:tc>
        <w:tc>
          <w:tcPr>
            <w:tcW w:w="7415" w:type="dxa"/>
          </w:tcPr>
          <w:p w14:paraId="3C9DA095"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Minimum requirements for a nominated supervisor</w:t>
            </w:r>
          </w:p>
        </w:tc>
      </w:tr>
      <w:tr w:rsidR="00BA5C2A" w:rsidRPr="00A02168" w14:paraId="5CE53CCA" w14:textId="77777777" w:rsidTr="004E3BE5">
        <w:tc>
          <w:tcPr>
            <w:tcW w:w="1072" w:type="dxa"/>
            <w:vAlign w:val="center"/>
          </w:tcPr>
          <w:p w14:paraId="0869FF2C"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656EF055"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122</w:t>
            </w:r>
          </w:p>
        </w:tc>
        <w:tc>
          <w:tcPr>
            <w:tcW w:w="7415" w:type="dxa"/>
          </w:tcPr>
          <w:p w14:paraId="6C06D34E"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Educators must be working directly with children to be included in ratios</w:t>
            </w:r>
          </w:p>
        </w:tc>
      </w:tr>
      <w:tr w:rsidR="00BA5C2A" w:rsidRPr="00A02168" w14:paraId="2C55960A" w14:textId="77777777" w:rsidTr="004E3BE5">
        <w:tc>
          <w:tcPr>
            <w:tcW w:w="1072" w:type="dxa"/>
            <w:vAlign w:val="center"/>
          </w:tcPr>
          <w:p w14:paraId="6159E91F"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51513F00"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123</w:t>
            </w:r>
          </w:p>
        </w:tc>
        <w:tc>
          <w:tcPr>
            <w:tcW w:w="7415" w:type="dxa"/>
          </w:tcPr>
          <w:p w14:paraId="34EABCB1"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Educator to child ratios—centre-based services</w:t>
            </w:r>
          </w:p>
        </w:tc>
      </w:tr>
      <w:tr w:rsidR="00BA5C2A" w:rsidRPr="00A02168" w14:paraId="1DB02650" w14:textId="77777777" w:rsidTr="004E3BE5">
        <w:tc>
          <w:tcPr>
            <w:tcW w:w="1072" w:type="dxa"/>
            <w:vAlign w:val="center"/>
          </w:tcPr>
          <w:p w14:paraId="6A69B8E6"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74E74364"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126</w:t>
            </w:r>
          </w:p>
        </w:tc>
        <w:tc>
          <w:tcPr>
            <w:tcW w:w="7415" w:type="dxa"/>
          </w:tcPr>
          <w:p w14:paraId="67114C7C"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Centre-based services—general educator qualifications</w:t>
            </w:r>
          </w:p>
        </w:tc>
      </w:tr>
      <w:tr w:rsidR="00BA5C2A" w:rsidRPr="00A02168" w14:paraId="41427013" w14:textId="77777777" w:rsidTr="004E3BE5">
        <w:tc>
          <w:tcPr>
            <w:tcW w:w="1072" w:type="dxa"/>
            <w:vAlign w:val="center"/>
          </w:tcPr>
          <w:p w14:paraId="09BA88CF"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541F1416"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130</w:t>
            </w:r>
          </w:p>
        </w:tc>
        <w:tc>
          <w:tcPr>
            <w:tcW w:w="7415" w:type="dxa"/>
          </w:tcPr>
          <w:p w14:paraId="4752743F"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Requirement for early childhood teacher—centre-based services—fewer than 25 approved places</w:t>
            </w:r>
          </w:p>
        </w:tc>
      </w:tr>
      <w:tr w:rsidR="00BA5C2A" w:rsidRPr="00A02168" w14:paraId="3DACAF31" w14:textId="77777777" w:rsidTr="004E3BE5">
        <w:tc>
          <w:tcPr>
            <w:tcW w:w="1072" w:type="dxa"/>
            <w:vAlign w:val="center"/>
          </w:tcPr>
          <w:p w14:paraId="2CD264EA"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1E7640F2"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131</w:t>
            </w:r>
          </w:p>
        </w:tc>
        <w:tc>
          <w:tcPr>
            <w:tcW w:w="7415" w:type="dxa"/>
          </w:tcPr>
          <w:p w14:paraId="39A658E2"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Requirement for early childhood teacher—centre-based services—25 or more approved places but fewer than 25 children</w:t>
            </w:r>
          </w:p>
        </w:tc>
      </w:tr>
      <w:tr w:rsidR="00BA5C2A" w:rsidRPr="00A02168" w14:paraId="41717FE9" w14:textId="77777777" w:rsidTr="004E3BE5">
        <w:tc>
          <w:tcPr>
            <w:tcW w:w="1072" w:type="dxa"/>
            <w:vAlign w:val="center"/>
          </w:tcPr>
          <w:p w14:paraId="24C9C385"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lastRenderedPageBreak/>
              <w:t>Regulation</w:t>
            </w:r>
          </w:p>
        </w:tc>
        <w:tc>
          <w:tcPr>
            <w:tcW w:w="766" w:type="dxa"/>
            <w:vAlign w:val="center"/>
          </w:tcPr>
          <w:p w14:paraId="6B5E7B30"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cs="Calibri"/>
                <w:sz w:val="18"/>
                <w:szCs w:val="18"/>
              </w:rPr>
              <w:t>132</w:t>
            </w:r>
          </w:p>
        </w:tc>
        <w:tc>
          <w:tcPr>
            <w:tcW w:w="7415" w:type="dxa"/>
          </w:tcPr>
          <w:p w14:paraId="22A8D148" w14:textId="77777777" w:rsidR="00BA5C2A" w:rsidRPr="00A02168" w:rsidRDefault="00BA5C2A" w:rsidP="004E3BE5">
            <w:pPr>
              <w:pStyle w:val="NoSpacing"/>
              <w:rPr>
                <w:rFonts w:asciiTheme="majorHAnsi" w:hAnsiTheme="majorHAnsi"/>
                <w:bCs/>
                <w:sz w:val="18"/>
                <w:szCs w:val="18"/>
              </w:rPr>
            </w:pPr>
            <w:r w:rsidRPr="00A02168">
              <w:rPr>
                <w:rStyle w:val="A15"/>
                <w:rFonts w:asciiTheme="majorHAnsi" w:hAnsiTheme="majorHAnsi" w:cs="Calibri"/>
                <w:sz w:val="18"/>
                <w:szCs w:val="18"/>
              </w:rPr>
              <w:t xml:space="preserve">Requirement for early childhood teacher— </w:t>
            </w:r>
            <w:proofErr w:type="spellStart"/>
            <w:r w:rsidRPr="00A02168">
              <w:rPr>
                <w:rStyle w:val="A15"/>
                <w:rFonts w:asciiTheme="majorHAnsi" w:hAnsiTheme="majorHAnsi" w:cs="Calibri"/>
                <w:sz w:val="18"/>
                <w:szCs w:val="18"/>
              </w:rPr>
              <w:t>centre</w:t>
            </w:r>
            <w:proofErr w:type="spellEnd"/>
            <w:r w:rsidRPr="00A02168">
              <w:rPr>
                <w:rStyle w:val="A15"/>
                <w:rFonts w:asciiTheme="majorHAnsi" w:hAnsiTheme="majorHAnsi" w:cs="Calibri"/>
                <w:sz w:val="18"/>
                <w:szCs w:val="18"/>
              </w:rPr>
              <w:t>-based services—25 to 59 children</w:t>
            </w:r>
          </w:p>
        </w:tc>
      </w:tr>
      <w:tr w:rsidR="00BA5C2A" w:rsidRPr="00A02168" w14:paraId="5F8277C0" w14:textId="77777777" w:rsidTr="004E3BE5">
        <w:tc>
          <w:tcPr>
            <w:tcW w:w="1072" w:type="dxa"/>
            <w:vAlign w:val="center"/>
          </w:tcPr>
          <w:p w14:paraId="3A44F5CC"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02965906"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cs="Calibri"/>
                <w:sz w:val="18"/>
                <w:szCs w:val="18"/>
              </w:rPr>
              <w:t>133</w:t>
            </w:r>
          </w:p>
        </w:tc>
        <w:tc>
          <w:tcPr>
            <w:tcW w:w="7415" w:type="dxa"/>
          </w:tcPr>
          <w:p w14:paraId="5CE1DA59" w14:textId="77777777" w:rsidR="00BA5C2A" w:rsidRPr="00A02168" w:rsidRDefault="00BA5C2A" w:rsidP="004E3BE5">
            <w:pPr>
              <w:pStyle w:val="NoSpacing"/>
              <w:rPr>
                <w:rFonts w:asciiTheme="majorHAnsi" w:hAnsiTheme="majorHAnsi"/>
                <w:bCs/>
                <w:sz w:val="18"/>
                <w:szCs w:val="18"/>
              </w:rPr>
            </w:pPr>
            <w:r w:rsidRPr="00A02168">
              <w:rPr>
                <w:rStyle w:val="A15"/>
                <w:rFonts w:asciiTheme="majorHAnsi" w:hAnsiTheme="majorHAnsi" w:cs="Calibri"/>
                <w:sz w:val="18"/>
                <w:szCs w:val="18"/>
              </w:rPr>
              <w:t>Requirement for early childhood teacher—</w:t>
            </w:r>
            <w:proofErr w:type="spellStart"/>
            <w:r w:rsidRPr="00A02168">
              <w:rPr>
                <w:rStyle w:val="A15"/>
                <w:rFonts w:asciiTheme="majorHAnsi" w:hAnsiTheme="majorHAnsi" w:cs="Calibri"/>
                <w:sz w:val="18"/>
                <w:szCs w:val="18"/>
              </w:rPr>
              <w:t>centre</w:t>
            </w:r>
            <w:proofErr w:type="spellEnd"/>
            <w:r w:rsidRPr="00A02168">
              <w:rPr>
                <w:rStyle w:val="A15"/>
                <w:rFonts w:asciiTheme="majorHAnsi" w:hAnsiTheme="majorHAnsi" w:cs="Calibri"/>
                <w:sz w:val="18"/>
                <w:szCs w:val="18"/>
              </w:rPr>
              <w:t>-based services—60 to 80 children</w:t>
            </w:r>
          </w:p>
        </w:tc>
      </w:tr>
      <w:tr w:rsidR="00BA5C2A" w:rsidRPr="00A02168" w14:paraId="743CA123" w14:textId="77777777" w:rsidTr="004E3BE5">
        <w:tc>
          <w:tcPr>
            <w:tcW w:w="1072" w:type="dxa"/>
            <w:vAlign w:val="center"/>
          </w:tcPr>
          <w:p w14:paraId="2B38F56A"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432BB63B"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134</w:t>
            </w:r>
          </w:p>
        </w:tc>
        <w:tc>
          <w:tcPr>
            <w:tcW w:w="7415" w:type="dxa"/>
          </w:tcPr>
          <w:p w14:paraId="7EFABD49"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Requirement for early childhood teacher—centre-based services—more than 80 children</w:t>
            </w:r>
          </w:p>
        </w:tc>
      </w:tr>
      <w:tr w:rsidR="00BA5C2A" w:rsidRPr="00A02168" w14:paraId="5859918F" w14:textId="77777777" w:rsidTr="004E3BE5">
        <w:trPr>
          <w:trHeight w:val="70"/>
        </w:trPr>
        <w:tc>
          <w:tcPr>
            <w:tcW w:w="1072" w:type="dxa"/>
            <w:vAlign w:val="center"/>
          </w:tcPr>
          <w:p w14:paraId="54FEB339"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4A2E871F" w14:textId="77777777" w:rsidR="00BA5C2A" w:rsidRPr="00A02168" w:rsidRDefault="00BA5C2A" w:rsidP="004E3BE5">
            <w:pPr>
              <w:rPr>
                <w:rFonts w:asciiTheme="majorHAnsi" w:hAnsiTheme="majorHAnsi" w:cs="Calibri"/>
                <w:sz w:val="18"/>
                <w:szCs w:val="18"/>
              </w:rPr>
            </w:pPr>
            <w:r w:rsidRPr="00A02168">
              <w:rPr>
                <w:rFonts w:asciiTheme="majorHAnsi" w:hAnsiTheme="majorHAnsi"/>
                <w:sz w:val="18"/>
                <w:szCs w:val="18"/>
              </w:rPr>
              <w:t>135</w:t>
            </w:r>
          </w:p>
        </w:tc>
        <w:tc>
          <w:tcPr>
            <w:tcW w:w="7415" w:type="dxa"/>
          </w:tcPr>
          <w:p w14:paraId="76027BF0"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Fonts w:asciiTheme="majorHAnsi" w:hAnsiTheme="majorHAnsi" w:cs="Calibri"/>
                <w:bCs/>
                <w:sz w:val="18"/>
                <w:szCs w:val="18"/>
              </w:rPr>
              <w:t>Early childhood teacher illness or absence</w:t>
            </w:r>
          </w:p>
        </w:tc>
      </w:tr>
      <w:tr w:rsidR="00BA5C2A" w:rsidRPr="00A02168" w14:paraId="0299D1F7" w14:textId="77777777" w:rsidTr="004E3BE5">
        <w:tc>
          <w:tcPr>
            <w:tcW w:w="1072" w:type="dxa"/>
            <w:vAlign w:val="center"/>
          </w:tcPr>
          <w:p w14:paraId="7F320006"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3C37E7A8" w14:textId="77777777" w:rsidR="00BA5C2A" w:rsidRPr="00A02168" w:rsidRDefault="00BA5C2A" w:rsidP="004E3BE5">
            <w:pPr>
              <w:rPr>
                <w:rFonts w:asciiTheme="majorHAnsi" w:hAnsiTheme="majorHAnsi" w:cs="Calibri"/>
                <w:sz w:val="18"/>
                <w:szCs w:val="18"/>
              </w:rPr>
            </w:pPr>
            <w:r w:rsidRPr="00A02168">
              <w:rPr>
                <w:rFonts w:asciiTheme="majorHAnsi" w:hAnsiTheme="majorHAnsi"/>
                <w:sz w:val="18"/>
                <w:szCs w:val="18"/>
              </w:rPr>
              <w:t>136</w:t>
            </w:r>
          </w:p>
        </w:tc>
        <w:tc>
          <w:tcPr>
            <w:tcW w:w="7415" w:type="dxa"/>
          </w:tcPr>
          <w:p w14:paraId="47BEED13"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Fonts w:asciiTheme="majorHAnsi" w:hAnsiTheme="majorHAnsi" w:cs="Calibri"/>
                <w:bCs/>
                <w:sz w:val="18"/>
                <w:szCs w:val="18"/>
              </w:rPr>
              <w:t>First aid qualifications</w:t>
            </w:r>
          </w:p>
        </w:tc>
      </w:tr>
      <w:tr w:rsidR="00BA5C2A" w:rsidRPr="00A02168" w14:paraId="713562BC" w14:textId="77777777" w:rsidTr="004E3BE5">
        <w:tc>
          <w:tcPr>
            <w:tcW w:w="1072" w:type="dxa"/>
            <w:vAlign w:val="center"/>
          </w:tcPr>
          <w:p w14:paraId="62189EF6"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65971FFB"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168</w:t>
            </w:r>
          </w:p>
        </w:tc>
        <w:tc>
          <w:tcPr>
            <w:tcW w:w="7415" w:type="dxa"/>
          </w:tcPr>
          <w:p w14:paraId="71B2BE24"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Educators and care services must have policies and procedures</w:t>
            </w:r>
          </w:p>
        </w:tc>
      </w:tr>
      <w:tr w:rsidR="00BA5C2A" w:rsidRPr="00A02168" w14:paraId="560DAE82" w14:textId="77777777" w:rsidTr="004E3BE5">
        <w:tc>
          <w:tcPr>
            <w:tcW w:w="1072" w:type="dxa"/>
            <w:vAlign w:val="center"/>
          </w:tcPr>
          <w:p w14:paraId="2819C9A6"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Regulation</w:t>
            </w:r>
          </w:p>
        </w:tc>
        <w:tc>
          <w:tcPr>
            <w:tcW w:w="766" w:type="dxa"/>
            <w:vAlign w:val="center"/>
          </w:tcPr>
          <w:p w14:paraId="0059A8D2"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173</w:t>
            </w:r>
          </w:p>
        </w:tc>
        <w:tc>
          <w:tcPr>
            <w:tcW w:w="7415" w:type="dxa"/>
          </w:tcPr>
          <w:p w14:paraId="0AAE26A8" w14:textId="77777777" w:rsidR="00BA5C2A" w:rsidRPr="00A02168" w:rsidRDefault="00BA5C2A" w:rsidP="004E3BE5">
            <w:pPr>
              <w:pStyle w:val="Pa7"/>
              <w:spacing w:before="40" w:after="40"/>
              <w:rPr>
                <w:rStyle w:val="A15"/>
                <w:rFonts w:asciiTheme="majorHAnsi" w:hAnsiTheme="majorHAnsi" w:cs="Calibri"/>
                <w:sz w:val="18"/>
                <w:szCs w:val="18"/>
              </w:rPr>
            </w:pPr>
            <w:r w:rsidRPr="00A02168">
              <w:rPr>
                <w:rStyle w:val="A15"/>
                <w:rFonts w:asciiTheme="majorHAnsi" w:hAnsiTheme="majorHAnsi" w:cs="Calibri"/>
                <w:sz w:val="18"/>
                <w:szCs w:val="18"/>
              </w:rPr>
              <w:t xml:space="preserve">Prescribed information must be displayed </w:t>
            </w:r>
          </w:p>
        </w:tc>
      </w:tr>
    </w:tbl>
    <w:p w14:paraId="65EC9146" w14:textId="77777777" w:rsidR="00BA5C2A" w:rsidRPr="00A02168" w:rsidRDefault="00BA5C2A" w:rsidP="00BA5C2A">
      <w:pPr>
        <w:rPr>
          <w:rFonts w:asciiTheme="majorHAnsi" w:hAnsiTheme="majorHAnsi"/>
        </w:rPr>
      </w:pPr>
    </w:p>
    <w:p w14:paraId="3F8E161A" w14:textId="77777777" w:rsidR="00BA5C2A" w:rsidRPr="00A02168" w:rsidRDefault="00BA5C2A" w:rsidP="00BA5C2A">
      <w:pPr>
        <w:rPr>
          <w:rFonts w:asciiTheme="majorHAnsi" w:hAnsiTheme="majorHAnsi"/>
          <w:sz w:val="6"/>
          <w:szCs w:val="6"/>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330"/>
      </w:tblGrid>
      <w:tr w:rsidR="00BA5C2A" w:rsidRPr="00A02168" w14:paraId="236E4A08" w14:textId="77777777" w:rsidTr="004E3BE5">
        <w:tc>
          <w:tcPr>
            <w:tcW w:w="8856" w:type="dxa"/>
            <w:gridSpan w:val="3"/>
          </w:tcPr>
          <w:p w14:paraId="48F2BDF5" w14:textId="77777777" w:rsidR="00BA5C2A" w:rsidRPr="00A02168" w:rsidRDefault="00BA5C2A" w:rsidP="004E3BE5">
            <w:pPr>
              <w:pStyle w:val="NoSpacing"/>
              <w:rPr>
                <w:rFonts w:asciiTheme="majorHAnsi" w:hAnsiTheme="majorHAnsi"/>
                <w:b/>
                <w:sz w:val="18"/>
                <w:szCs w:val="18"/>
              </w:rPr>
            </w:pPr>
            <w:r w:rsidRPr="00A02168">
              <w:rPr>
                <w:rFonts w:asciiTheme="majorHAnsi" w:hAnsiTheme="majorHAnsi" w:cs="Calibri"/>
                <w:b/>
                <w:sz w:val="18"/>
                <w:szCs w:val="18"/>
              </w:rPr>
              <w:t>General transitions and saving provisions</w:t>
            </w:r>
          </w:p>
        </w:tc>
      </w:tr>
      <w:tr w:rsidR="00BA5C2A" w:rsidRPr="00A02168" w14:paraId="654D27BE" w14:textId="77777777" w:rsidTr="004E3BE5">
        <w:tc>
          <w:tcPr>
            <w:tcW w:w="675" w:type="dxa"/>
          </w:tcPr>
          <w:p w14:paraId="591AC934" w14:textId="77777777" w:rsidR="00BA5C2A" w:rsidRPr="00A02168" w:rsidRDefault="00BA5C2A" w:rsidP="004E3BE5">
            <w:pPr>
              <w:rPr>
                <w:rFonts w:asciiTheme="majorHAnsi" w:hAnsiTheme="majorHAnsi" w:cs="Calibri"/>
                <w:sz w:val="18"/>
                <w:szCs w:val="18"/>
              </w:rPr>
            </w:pPr>
          </w:p>
        </w:tc>
        <w:tc>
          <w:tcPr>
            <w:tcW w:w="851" w:type="dxa"/>
            <w:vAlign w:val="center"/>
          </w:tcPr>
          <w:p w14:paraId="73A5C7D9"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241</w:t>
            </w:r>
          </w:p>
        </w:tc>
        <w:tc>
          <w:tcPr>
            <w:tcW w:w="7330" w:type="dxa"/>
          </w:tcPr>
          <w:p w14:paraId="39F0C89E" w14:textId="77777777" w:rsidR="00BA5C2A" w:rsidRPr="00A02168" w:rsidRDefault="00BA5C2A" w:rsidP="004E3BE5">
            <w:pPr>
              <w:pStyle w:val="NoSpacing"/>
              <w:rPr>
                <w:rFonts w:asciiTheme="majorHAnsi" w:hAnsiTheme="majorHAnsi"/>
                <w:sz w:val="18"/>
                <w:szCs w:val="18"/>
              </w:rPr>
            </w:pPr>
            <w:r w:rsidRPr="00A02168">
              <w:rPr>
                <w:rFonts w:asciiTheme="majorHAnsi" w:hAnsiTheme="majorHAnsi"/>
                <w:sz w:val="18"/>
                <w:szCs w:val="18"/>
              </w:rPr>
              <w:t>Persons taken to hold an approved early childhood teaching qualification</w:t>
            </w:r>
          </w:p>
        </w:tc>
      </w:tr>
      <w:tr w:rsidR="00BA5C2A" w:rsidRPr="00A02168" w14:paraId="09A5499A" w14:textId="77777777" w:rsidTr="004E3BE5">
        <w:tc>
          <w:tcPr>
            <w:tcW w:w="675" w:type="dxa"/>
          </w:tcPr>
          <w:p w14:paraId="5BFA95C3" w14:textId="77777777" w:rsidR="00BA5C2A" w:rsidRPr="00A02168" w:rsidRDefault="00BA5C2A" w:rsidP="004E3BE5">
            <w:pPr>
              <w:rPr>
                <w:rFonts w:asciiTheme="majorHAnsi" w:hAnsiTheme="majorHAnsi" w:cs="Calibri"/>
                <w:sz w:val="18"/>
                <w:szCs w:val="18"/>
              </w:rPr>
            </w:pPr>
          </w:p>
        </w:tc>
        <w:tc>
          <w:tcPr>
            <w:tcW w:w="851" w:type="dxa"/>
            <w:vAlign w:val="center"/>
          </w:tcPr>
          <w:p w14:paraId="37504FB4"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243</w:t>
            </w:r>
          </w:p>
        </w:tc>
        <w:tc>
          <w:tcPr>
            <w:tcW w:w="7330" w:type="dxa"/>
          </w:tcPr>
          <w:p w14:paraId="1F0E7B84"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Persons taken to hold an approved diploma level education and care qualification</w:t>
            </w:r>
          </w:p>
        </w:tc>
      </w:tr>
      <w:tr w:rsidR="00BA5C2A" w:rsidRPr="00A02168" w14:paraId="0E5C2E02" w14:textId="77777777" w:rsidTr="004E3BE5">
        <w:tc>
          <w:tcPr>
            <w:tcW w:w="675" w:type="dxa"/>
          </w:tcPr>
          <w:p w14:paraId="250559D6" w14:textId="77777777" w:rsidR="00BA5C2A" w:rsidRPr="00A02168" w:rsidRDefault="00BA5C2A" w:rsidP="004E3BE5">
            <w:pPr>
              <w:rPr>
                <w:rFonts w:asciiTheme="majorHAnsi" w:hAnsiTheme="majorHAnsi" w:cs="Calibri"/>
                <w:sz w:val="18"/>
                <w:szCs w:val="18"/>
              </w:rPr>
            </w:pPr>
          </w:p>
        </w:tc>
        <w:tc>
          <w:tcPr>
            <w:tcW w:w="851" w:type="dxa"/>
            <w:vAlign w:val="center"/>
          </w:tcPr>
          <w:p w14:paraId="595425C1"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244</w:t>
            </w:r>
          </w:p>
        </w:tc>
        <w:tc>
          <w:tcPr>
            <w:tcW w:w="7330" w:type="dxa"/>
          </w:tcPr>
          <w:p w14:paraId="0C39541A"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Persons taken to hold an approved certificate III level education and care qualification</w:t>
            </w:r>
          </w:p>
        </w:tc>
      </w:tr>
      <w:tr w:rsidR="00BA5C2A" w:rsidRPr="00A02168" w14:paraId="5F14B069" w14:textId="77777777" w:rsidTr="004E3BE5">
        <w:tc>
          <w:tcPr>
            <w:tcW w:w="675" w:type="dxa"/>
          </w:tcPr>
          <w:p w14:paraId="015DBDED" w14:textId="77777777" w:rsidR="00BA5C2A" w:rsidRPr="00A02168" w:rsidRDefault="00BA5C2A" w:rsidP="004E3BE5">
            <w:pPr>
              <w:rPr>
                <w:rFonts w:asciiTheme="majorHAnsi" w:hAnsiTheme="majorHAnsi" w:cs="Calibri"/>
                <w:sz w:val="18"/>
                <w:szCs w:val="18"/>
              </w:rPr>
            </w:pPr>
          </w:p>
        </w:tc>
        <w:tc>
          <w:tcPr>
            <w:tcW w:w="851" w:type="dxa"/>
            <w:vAlign w:val="center"/>
          </w:tcPr>
          <w:p w14:paraId="044BCD3F"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298</w:t>
            </w:r>
          </w:p>
        </w:tc>
        <w:tc>
          <w:tcPr>
            <w:tcW w:w="7330" w:type="dxa"/>
          </w:tcPr>
          <w:p w14:paraId="6B0D9A70" w14:textId="77777777" w:rsidR="00BA5C2A" w:rsidRPr="00A02168" w:rsidRDefault="00BA5C2A" w:rsidP="004E3BE5">
            <w:pPr>
              <w:pStyle w:val="NoSpacing"/>
              <w:rPr>
                <w:rFonts w:asciiTheme="majorHAnsi" w:hAnsiTheme="majorHAnsi"/>
                <w:sz w:val="18"/>
                <w:szCs w:val="18"/>
              </w:rPr>
            </w:pPr>
            <w:r w:rsidRPr="00A02168">
              <w:rPr>
                <w:rFonts w:asciiTheme="majorHAnsi" w:hAnsiTheme="majorHAnsi"/>
                <w:sz w:val="18"/>
                <w:szCs w:val="18"/>
              </w:rPr>
              <w:t>Educator to child ratio—children over preschool age</w:t>
            </w:r>
          </w:p>
          <w:p w14:paraId="03EABB00" w14:textId="77777777" w:rsidR="00BA5C2A" w:rsidRPr="00A02168" w:rsidRDefault="00BA5C2A" w:rsidP="004E3BE5">
            <w:pPr>
              <w:pStyle w:val="NoSpacing"/>
              <w:rPr>
                <w:rFonts w:asciiTheme="majorHAnsi" w:hAnsiTheme="majorHAnsi"/>
                <w:sz w:val="18"/>
                <w:szCs w:val="18"/>
              </w:rPr>
            </w:pPr>
            <w:r w:rsidRPr="00A02168">
              <w:rPr>
                <w:rFonts w:asciiTheme="majorHAnsi" w:hAnsiTheme="majorHAnsi"/>
                <w:sz w:val="18"/>
                <w:szCs w:val="18"/>
              </w:rPr>
              <w:t>Applies to Reg 123</w:t>
            </w:r>
          </w:p>
        </w:tc>
      </w:tr>
      <w:tr w:rsidR="00BA5C2A" w:rsidRPr="00A02168" w14:paraId="0E06544B" w14:textId="77777777" w:rsidTr="004E3BE5">
        <w:tc>
          <w:tcPr>
            <w:tcW w:w="675" w:type="dxa"/>
          </w:tcPr>
          <w:p w14:paraId="37C09BF0" w14:textId="77777777" w:rsidR="00BA5C2A" w:rsidRPr="00A02168" w:rsidRDefault="00BA5C2A" w:rsidP="004E3BE5">
            <w:pPr>
              <w:rPr>
                <w:rFonts w:asciiTheme="majorHAnsi" w:hAnsiTheme="majorHAnsi" w:cs="Calibri"/>
                <w:sz w:val="18"/>
                <w:szCs w:val="18"/>
              </w:rPr>
            </w:pPr>
          </w:p>
        </w:tc>
        <w:tc>
          <w:tcPr>
            <w:tcW w:w="851" w:type="dxa"/>
            <w:vAlign w:val="center"/>
          </w:tcPr>
          <w:p w14:paraId="732B2053"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299</w:t>
            </w:r>
          </w:p>
        </w:tc>
        <w:tc>
          <w:tcPr>
            <w:tcW w:w="7330" w:type="dxa"/>
          </w:tcPr>
          <w:p w14:paraId="5883FDB2"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General qualification requirements for educators—children over preschool age</w:t>
            </w:r>
          </w:p>
          <w:p w14:paraId="5AA88515" w14:textId="77777777" w:rsidR="00BA5C2A" w:rsidRPr="00A02168" w:rsidRDefault="00BA5C2A" w:rsidP="004E3BE5">
            <w:pPr>
              <w:pStyle w:val="NoSpacing"/>
              <w:rPr>
                <w:rFonts w:asciiTheme="majorHAnsi" w:hAnsiTheme="majorHAnsi"/>
                <w:sz w:val="18"/>
                <w:szCs w:val="18"/>
              </w:rPr>
            </w:pPr>
            <w:r w:rsidRPr="00A02168">
              <w:rPr>
                <w:rFonts w:asciiTheme="majorHAnsi" w:hAnsiTheme="majorHAnsi"/>
                <w:bCs/>
                <w:sz w:val="18"/>
                <w:szCs w:val="18"/>
              </w:rPr>
              <w:t>Applies to Reg 126</w:t>
            </w:r>
          </w:p>
        </w:tc>
      </w:tr>
      <w:tr w:rsidR="00BA5C2A" w:rsidRPr="00A02168" w14:paraId="123BE854" w14:textId="77777777" w:rsidTr="004E3BE5">
        <w:tc>
          <w:tcPr>
            <w:tcW w:w="675" w:type="dxa"/>
          </w:tcPr>
          <w:p w14:paraId="23DC76AC" w14:textId="77777777" w:rsidR="00BA5C2A" w:rsidRPr="00A02168" w:rsidRDefault="00BA5C2A" w:rsidP="004E3BE5">
            <w:pPr>
              <w:rPr>
                <w:rFonts w:asciiTheme="majorHAnsi" w:hAnsiTheme="majorHAnsi" w:cs="Calibri"/>
                <w:sz w:val="18"/>
                <w:szCs w:val="18"/>
              </w:rPr>
            </w:pPr>
          </w:p>
        </w:tc>
        <w:tc>
          <w:tcPr>
            <w:tcW w:w="851" w:type="dxa"/>
            <w:vAlign w:val="center"/>
          </w:tcPr>
          <w:p w14:paraId="5BC16B84"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311</w:t>
            </w:r>
          </w:p>
        </w:tc>
        <w:tc>
          <w:tcPr>
            <w:tcW w:w="7330" w:type="dxa"/>
          </w:tcPr>
          <w:p w14:paraId="26468849"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Additional staff members or volunteers</w:t>
            </w:r>
          </w:p>
          <w:p w14:paraId="7AE7307B"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Applies to Reg 310</w:t>
            </w:r>
          </w:p>
        </w:tc>
      </w:tr>
      <w:tr w:rsidR="00BA5C2A" w:rsidRPr="00A02168" w14:paraId="00B7C6BE" w14:textId="77777777" w:rsidTr="004E3BE5">
        <w:tc>
          <w:tcPr>
            <w:tcW w:w="675" w:type="dxa"/>
          </w:tcPr>
          <w:p w14:paraId="1F4CABEB" w14:textId="77777777" w:rsidR="00BA5C2A" w:rsidRPr="00A02168" w:rsidRDefault="00BA5C2A" w:rsidP="004E3BE5">
            <w:pPr>
              <w:rPr>
                <w:rFonts w:asciiTheme="majorHAnsi" w:hAnsiTheme="majorHAnsi" w:cs="Calibri"/>
                <w:sz w:val="18"/>
                <w:szCs w:val="18"/>
              </w:rPr>
            </w:pPr>
          </w:p>
        </w:tc>
        <w:tc>
          <w:tcPr>
            <w:tcW w:w="851" w:type="dxa"/>
            <w:vAlign w:val="center"/>
          </w:tcPr>
          <w:p w14:paraId="5B6C2232" w14:textId="77777777" w:rsidR="00BA5C2A" w:rsidRPr="00A02168" w:rsidRDefault="00BA5C2A" w:rsidP="004E3BE5">
            <w:pPr>
              <w:pStyle w:val="NoSpacing"/>
              <w:jc w:val="center"/>
              <w:rPr>
                <w:rFonts w:asciiTheme="majorHAnsi" w:hAnsiTheme="majorHAnsi"/>
                <w:sz w:val="18"/>
                <w:szCs w:val="18"/>
              </w:rPr>
            </w:pPr>
            <w:r w:rsidRPr="00A02168">
              <w:rPr>
                <w:rFonts w:asciiTheme="majorHAnsi" w:hAnsiTheme="majorHAnsi"/>
                <w:sz w:val="18"/>
                <w:szCs w:val="18"/>
              </w:rPr>
              <w:t>312</w:t>
            </w:r>
          </w:p>
        </w:tc>
        <w:tc>
          <w:tcPr>
            <w:tcW w:w="7330" w:type="dxa"/>
          </w:tcPr>
          <w:p w14:paraId="5E68D179"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Qualifications for educators</w:t>
            </w:r>
          </w:p>
          <w:p w14:paraId="7638EBB7" w14:textId="77777777" w:rsidR="00BA5C2A" w:rsidRPr="00A02168" w:rsidRDefault="00BA5C2A" w:rsidP="004E3BE5">
            <w:pPr>
              <w:pStyle w:val="NoSpacing"/>
              <w:rPr>
                <w:rFonts w:asciiTheme="majorHAnsi" w:hAnsiTheme="majorHAnsi"/>
                <w:bCs/>
                <w:sz w:val="18"/>
                <w:szCs w:val="18"/>
              </w:rPr>
            </w:pPr>
            <w:r w:rsidRPr="00A02168">
              <w:rPr>
                <w:rFonts w:asciiTheme="majorHAnsi" w:hAnsiTheme="majorHAnsi"/>
                <w:bCs/>
                <w:sz w:val="18"/>
                <w:szCs w:val="18"/>
              </w:rPr>
              <w:t>Applies to Reg 310</w:t>
            </w:r>
          </w:p>
        </w:tc>
      </w:tr>
    </w:tbl>
    <w:p w14:paraId="255012DC" w14:textId="77777777" w:rsidR="00BA5C2A" w:rsidRPr="00A02168" w:rsidRDefault="00BA5C2A" w:rsidP="00BA5C2A">
      <w:pPr>
        <w:pStyle w:val="NoSpacing"/>
        <w:jc w:val="both"/>
        <w:rPr>
          <w:rFonts w:asciiTheme="majorHAnsi" w:hAnsiTheme="majorHAnsi" w:cs="Arial"/>
          <w:bCs/>
          <w:lang w:val="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85"/>
        <w:gridCol w:w="820"/>
        <w:gridCol w:w="7237"/>
      </w:tblGrid>
      <w:tr w:rsidR="00BA5C2A" w:rsidRPr="00A02168" w14:paraId="5C861FC7" w14:textId="77777777" w:rsidTr="004E3BE5">
        <w:trPr>
          <w:trHeight w:val="469"/>
        </w:trPr>
        <w:tc>
          <w:tcPr>
            <w:tcW w:w="785" w:type="dxa"/>
            <w:tcBorders>
              <w:top w:val="single" w:sz="4" w:space="0" w:color="BFBFBF"/>
              <w:left w:val="single" w:sz="4" w:space="0" w:color="BFBFBF"/>
              <w:right w:val="single" w:sz="4" w:space="0" w:color="BFBFBF"/>
            </w:tcBorders>
            <w:vAlign w:val="center"/>
          </w:tcPr>
          <w:p w14:paraId="0BF03F5E"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1ABBB608"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QA2.2.1</w:t>
            </w:r>
          </w:p>
        </w:tc>
        <w:tc>
          <w:tcPr>
            <w:tcW w:w="7237" w:type="dxa"/>
            <w:tcBorders>
              <w:top w:val="single" w:sz="4" w:space="0" w:color="BFBFBF"/>
              <w:left w:val="single" w:sz="4" w:space="0" w:color="BFBFBF"/>
              <w:bottom w:val="single" w:sz="4" w:space="0" w:color="BFBFBF"/>
              <w:right w:val="single" w:sz="4" w:space="0" w:color="BFBFBF"/>
            </w:tcBorders>
          </w:tcPr>
          <w:p w14:paraId="2E430791"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 xml:space="preserve">At all times, reasonable precautions and adequate supervision ensure children are protected from harm and hazard </w:t>
            </w:r>
          </w:p>
        </w:tc>
      </w:tr>
      <w:tr w:rsidR="00BA5C2A" w:rsidRPr="00A02168" w14:paraId="1311E250" w14:textId="77777777" w:rsidTr="004E3BE5">
        <w:trPr>
          <w:trHeight w:val="469"/>
        </w:trPr>
        <w:tc>
          <w:tcPr>
            <w:tcW w:w="785" w:type="dxa"/>
            <w:tcBorders>
              <w:top w:val="single" w:sz="4" w:space="0" w:color="BFBFBF"/>
              <w:left w:val="single" w:sz="4" w:space="0" w:color="BFBFBF"/>
              <w:right w:val="single" w:sz="4" w:space="0" w:color="BFBFBF"/>
            </w:tcBorders>
            <w:vAlign w:val="center"/>
          </w:tcPr>
          <w:p w14:paraId="207DEC2D"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19DA3219"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QA2.2.3</w:t>
            </w:r>
          </w:p>
        </w:tc>
        <w:tc>
          <w:tcPr>
            <w:tcW w:w="7237" w:type="dxa"/>
            <w:tcBorders>
              <w:top w:val="single" w:sz="4" w:space="0" w:color="BFBFBF"/>
              <w:left w:val="single" w:sz="4" w:space="0" w:color="BFBFBF"/>
              <w:bottom w:val="single" w:sz="4" w:space="0" w:color="BFBFBF"/>
              <w:right w:val="single" w:sz="4" w:space="0" w:color="BFBFBF"/>
            </w:tcBorders>
          </w:tcPr>
          <w:p w14:paraId="62C0A1F3"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Management, educators and staff are aware of their roles and responsibilities to identify and respond to every child at risk of abuse or neglect</w:t>
            </w:r>
          </w:p>
        </w:tc>
      </w:tr>
      <w:tr w:rsidR="00BA5C2A" w:rsidRPr="00A02168" w14:paraId="519ABAA8" w14:textId="77777777" w:rsidTr="004E3BE5">
        <w:trPr>
          <w:trHeight w:val="259"/>
        </w:trPr>
        <w:tc>
          <w:tcPr>
            <w:tcW w:w="785" w:type="dxa"/>
            <w:tcBorders>
              <w:top w:val="single" w:sz="4" w:space="0" w:color="BFBFBF"/>
              <w:left w:val="single" w:sz="4" w:space="0" w:color="BFBFBF"/>
              <w:bottom w:val="single" w:sz="4" w:space="0" w:color="BFBFBF"/>
              <w:right w:val="single" w:sz="4" w:space="0" w:color="BFBFBF"/>
            </w:tcBorders>
            <w:vAlign w:val="center"/>
          </w:tcPr>
          <w:p w14:paraId="3023D448"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699390FD"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QA4.1.2</w:t>
            </w:r>
          </w:p>
        </w:tc>
        <w:tc>
          <w:tcPr>
            <w:tcW w:w="7237" w:type="dxa"/>
            <w:tcBorders>
              <w:top w:val="single" w:sz="4" w:space="0" w:color="BFBFBF"/>
              <w:left w:val="single" w:sz="4" w:space="0" w:color="BFBFBF"/>
              <w:bottom w:val="single" w:sz="4" w:space="0" w:color="BFBFBF"/>
              <w:right w:val="single" w:sz="4" w:space="0" w:color="BFBFBF"/>
            </w:tcBorders>
          </w:tcPr>
          <w:p w14:paraId="5D2E3B03"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Every effort is made for children to experience continuity of educators at the service</w:t>
            </w:r>
          </w:p>
        </w:tc>
      </w:tr>
      <w:tr w:rsidR="00BA5C2A" w:rsidRPr="00A02168" w14:paraId="555630BB" w14:textId="77777777" w:rsidTr="004E3BE5">
        <w:trPr>
          <w:trHeight w:val="469"/>
        </w:trPr>
        <w:tc>
          <w:tcPr>
            <w:tcW w:w="785" w:type="dxa"/>
            <w:tcBorders>
              <w:top w:val="single" w:sz="4" w:space="0" w:color="BFBFBF"/>
              <w:left w:val="single" w:sz="4" w:space="0" w:color="BFBFBF"/>
              <w:bottom w:val="single" w:sz="4" w:space="0" w:color="BFBFBF"/>
              <w:right w:val="single" w:sz="4" w:space="0" w:color="BFBFBF"/>
            </w:tcBorders>
            <w:vAlign w:val="center"/>
          </w:tcPr>
          <w:p w14:paraId="37F78D55"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2EF5C89A"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QA4.2.1</w:t>
            </w:r>
          </w:p>
        </w:tc>
        <w:tc>
          <w:tcPr>
            <w:tcW w:w="7237" w:type="dxa"/>
            <w:tcBorders>
              <w:top w:val="single" w:sz="4" w:space="0" w:color="BFBFBF"/>
              <w:left w:val="single" w:sz="4" w:space="0" w:color="BFBFBF"/>
              <w:bottom w:val="single" w:sz="4" w:space="0" w:color="BFBFBF"/>
              <w:right w:val="single" w:sz="4" w:space="0" w:color="BFBFBF"/>
            </w:tcBorders>
          </w:tcPr>
          <w:p w14:paraId="261D83CE"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Management, educators and staff work with mutual respect and collaboratively, and challenge and learn from each other, recognising each other’s strengths and skills</w:t>
            </w:r>
          </w:p>
        </w:tc>
      </w:tr>
      <w:tr w:rsidR="00BA5C2A" w:rsidRPr="00A02168" w14:paraId="587E829D" w14:textId="77777777" w:rsidTr="004E3BE5">
        <w:trPr>
          <w:trHeight w:val="246"/>
        </w:trPr>
        <w:tc>
          <w:tcPr>
            <w:tcW w:w="785" w:type="dxa"/>
            <w:tcBorders>
              <w:top w:val="single" w:sz="4" w:space="0" w:color="BFBFBF"/>
              <w:left w:val="single" w:sz="4" w:space="0" w:color="BFBFBF"/>
              <w:right w:val="single" w:sz="4" w:space="0" w:color="BFBFBF"/>
            </w:tcBorders>
            <w:vAlign w:val="center"/>
          </w:tcPr>
          <w:p w14:paraId="669846EE"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7AE5FFDC"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QA4.2.2</w:t>
            </w:r>
          </w:p>
        </w:tc>
        <w:tc>
          <w:tcPr>
            <w:tcW w:w="7237" w:type="dxa"/>
            <w:tcBorders>
              <w:top w:val="single" w:sz="4" w:space="0" w:color="BFBFBF"/>
              <w:left w:val="single" w:sz="4" w:space="0" w:color="BFBFBF"/>
              <w:bottom w:val="single" w:sz="4" w:space="0" w:color="BFBFBF"/>
              <w:right w:val="single" w:sz="4" w:space="0" w:color="BFBFBF"/>
            </w:tcBorders>
          </w:tcPr>
          <w:p w14:paraId="64958E3C"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Professional standards guide practice, interactions and relationships</w:t>
            </w:r>
          </w:p>
        </w:tc>
      </w:tr>
      <w:tr w:rsidR="00BA5C2A" w:rsidRPr="00A02168" w14:paraId="4B73F517" w14:textId="77777777" w:rsidTr="004E3BE5">
        <w:trPr>
          <w:trHeight w:val="469"/>
        </w:trPr>
        <w:tc>
          <w:tcPr>
            <w:tcW w:w="785" w:type="dxa"/>
            <w:tcBorders>
              <w:top w:val="single" w:sz="4" w:space="0" w:color="BFBFBF"/>
              <w:left w:val="single" w:sz="4" w:space="0" w:color="BFBFBF"/>
              <w:bottom w:val="single" w:sz="4" w:space="0" w:color="BFBFBF"/>
              <w:right w:val="single" w:sz="4" w:space="0" w:color="BFBFBF"/>
            </w:tcBorders>
            <w:vAlign w:val="center"/>
          </w:tcPr>
          <w:p w14:paraId="0865B3AE"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40AACA3E"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QA7.1.2</w:t>
            </w:r>
          </w:p>
        </w:tc>
        <w:tc>
          <w:tcPr>
            <w:tcW w:w="7237" w:type="dxa"/>
            <w:tcBorders>
              <w:top w:val="single" w:sz="4" w:space="0" w:color="BFBFBF"/>
              <w:left w:val="single" w:sz="4" w:space="0" w:color="BFBFBF"/>
              <w:bottom w:val="single" w:sz="4" w:space="0" w:color="BFBFBF"/>
              <w:right w:val="single" w:sz="4" w:space="0" w:color="BFBFBF"/>
            </w:tcBorders>
          </w:tcPr>
          <w:p w14:paraId="731D708E"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Management systems are in place to manage risk and enable the effective management and operation of a quality service</w:t>
            </w:r>
          </w:p>
        </w:tc>
      </w:tr>
      <w:tr w:rsidR="00BA5C2A" w:rsidRPr="00A02168" w14:paraId="45A1E788" w14:textId="77777777" w:rsidTr="004E3BE5">
        <w:trPr>
          <w:trHeight w:val="259"/>
        </w:trPr>
        <w:tc>
          <w:tcPr>
            <w:tcW w:w="785" w:type="dxa"/>
            <w:tcBorders>
              <w:top w:val="single" w:sz="4" w:space="0" w:color="BFBFBF"/>
              <w:left w:val="single" w:sz="4" w:space="0" w:color="BFBFBF"/>
              <w:bottom w:val="single" w:sz="4" w:space="0" w:color="BFBFBF"/>
              <w:right w:val="single" w:sz="4" w:space="0" w:color="BFBFBF"/>
            </w:tcBorders>
            <w:vAlign w:val="center"/>
          </w:tcPr>
          <w:p w14:paraId="3A8E56C9"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01A43849"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QA7.2.1</w:t>
            </w:r>
          </w:p>
        </w:tc>
        <w:tc>
          <w:tcPr>
            <w:tcW w:w="7237" w:type="dxa"/>
            <w:tcBorders>
              <w:top w:val="single" w:sz="4" w:space="0" w:color="BFBFBF"/>
              <w:left w:val="single" w:sz="4" w:space="0" w:color="BFBFBF"/>
              <w:bottom w:val="single" w:sz="4" w:space="0" w:color="BFBFBF"/>
              <w:right w:val="single" w:sz="4" w:space="0" w:color="BFBFBF"/>
            </w:tcBorders>
          </w:tcPr>
          <w:p w14:paraId="14100524"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There is an effective self-assessment and quality improvement process in place</w:t>
            </w:r>
          </w:p>
        </w:tc>
      </w:tr>
      <w:tr w:rsidR="00BA5C2A" w:rsidRPr="00A02168" w14:paraId="25B0728E" w14:textId="77777777" w:rsidTr="004E3BE5">
        <w:trPr>
          <w:trHeight w:val="469"/>
        </w:trPr>
        <w:tc>
          <w:tcPr>
            <w:tcW w:w="785" w:type="dxa"/>
            <w:tcBorders>
              <w:top w:val="single" w:sz="4" w:space="0" w:color="BFBFBF"/>
              <w:left w:val="single" w:sz="4" w:space="0" w:color="BFBFBF"/>
              <w:bottom w:val="single" w:sz="4" w:space="0" w:color="BFBFBF"/>
              <w:right w:val="single" w:sz="4" w:space="0" w:color="BFBFBF"/>
            </w:tcBorders>
            <w:vAlign w:val="center"/>
          </w:tcPr>
          <w:p w14:paraId="6F3C2D40"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NQS</w:t>
            </w:r>
          </w:p>
        </w:tc>
        <w:tc>
          <w:tcPr>
            <w:tcW w:w="820" w:type="dxa"/>
            <w:tcBorders>
              <w:top w:val="single" w:sz="4" w:space="0" w:color="BFBFBF"/>
              <w:left w:val="single" w:sz="4" w:space="0" w:color="BFBFBF"/>
              <w:bottom w:val="single" w:sz="4" w:space="0" w:color="BFBFBF"/>
              <w:right w:val="single" w:sz="4" w:space="0" w:color="BFBFBF"/>
            </w:tcBorders>
            <w:vAlign w:val="center"/>
          </w:tcPr>
          <w:p w14:paraId="72A0D480" w14:textId="77777777" w:rsidR="00BA5C2A" w:rsidRPr="00A02168" w:rsidRDefault="00BA5C2A" w:rsidP="004E3BE5">
            <w:pPr>
              <w:rPr>
                <w:rFonts w:asciiTheme="majorHAnsi" w:hAnsiTheme="majorHAnsi" w:cs="Calibri"/>
                <w:sz w:val="18"/>
                <w:szCs w:val="18"/>
              </w:rPr>
            </w:pPr>
            <w:r w:rsidRPr="00A02168">
              <w:rPr>
                <w:rFonts w:asciiTheme="majorHAnsi" w:hAnsiTheme="majorHAnsi" w:cs="Calibri"/>
                <w:sz w:val="18"/>
                <w:szCs w:val="18"/>
              </w:rPr>
              <w:t>QA7.2.2</w:t>
            </w:r>
          </w:p>
        </w:tc>
        <w:tc>
          <w:tcPr>
            <w:tcW w:w="7237" w:type="dxa"/>
            <w:tcBorders>
              <w:top w:val="single" w:sz="4" w:space="0" w:color="BFBFBF"/>
              <w:left w:val="single" w:sz="4" w:space="0" w:color="BFBFBF"/>
              <w:bottom w:val="single" w:sz="4" w:space="0" w:color="BFBFBF"/>
              <w:right w:val="single" w:sz="4" w:space="0" w:color="BFBFBF"/>
            </w:tcBorders>
          </w:tcPr>
          <w:p w14:paraId="1F053434" w14:textId="77777777" w:rsidR="00BA5C2A" w:rsidRPr="00A02168" w:rsidRDefault="00BA5C2A" w:rsidP="004E3BE5">
            <w:pPr>
              <w:pStyle w:val="Pa20"/>
              <w:spacing w:after="40" w:line="240" w:lineRule="auto"/>
              <w:rPr>
                <w:rFonts w:asciiTheme="majorHAnsi" w:hAnsiTheme="majorHAnsi" w:cs="Calibri"/>
                <w:sz w:val="18"/>
                <w:szCs w:val="18"/>
              </w:rPr>
            </w:pPr>
            <w:r w:rsidRPr="00A02168">
              <w:rPr>
                <w:rFonts w:asciiTheme="majorHAnsi" w:hAnsiTheme="majorHAnsi" w:cs="Calibri"/>
                <w:sz w:val="18"/>
                <w:szCs w:val="18"/>
              </w:rPr>
              <w:t>The educational leader is supported and leads the development and implementation of the educational program and assessment and planning cycle</w:t>
            </w:r>
          </w:p>
        </w:tc>
      </w:tr>
    </w:tbl>
    <w:p w14:paraId="7D2765E2" w14:textId="77777777" w:rsidR="00BA5C2A" w:rsidRPr="00A02168" w:rsidRDefault="00BA5C2A" w:rsidP="00BA5C2A">
      <w:pPr>
        <w:pStyle w:val="NoSpacing"/>
        <w:jc w:val="both"/>
        <w:rPr>
          <w:rFonts w:asciiTheme="majorHAnsi" w:hAnsiTheme="majorHAnsi" w:cs="Arial"/>
          <w:bCs/>
          <w:lang w:val="en-AU"/>
        </w:rPr>
      </w:pPr>
    </w:p>
    <w:p w14:paraId="23564350" w14:textId="34ED04BF" w:rsidR="00BA5C2A" w:rsidRPr="00A02168" w:rsidRDefault="00BA5C2A" w:rsidP="003A518C">
      <w:pPr>
        <w:pBdr>
          <w:bottom w:val="single" w:sz="4" w:space="1" w:color="auto"/>
        </w:pBdr>
        <w:jc w:val="both"/>
        <w:rPr>
          <w:rFonts w:asciiTheme="majorHAnsi" w:hAnsiTheme="majorHAnsi"/>
          <w:b/>
        </w:rPr>
      </w:pPr>
      <w:r w:rsidRPr="00A02168">
        <w:rPr>
          <w:rFonts w:asciiTheme="majorHAnsi" w:hAnsiTheme="majorHAnsi"/>
          <w:b/>
        </w:rPr>
        <w:t>Sources</w:t>
      </w:r>
    </w:p>
    <w:p w14:paraId="3F610717" w14:textId="77777777" w:rsidR="00BA5C2A" w:rsidRPr="00A02168" w:rsidRDefault="00BA5C2A" w:rsidP="00BA5C2A">
      <w:pPr>
        <w:numPr>
          <w:ilvl w:val="0"/>
          <w:numId w:val="8"/>
        </w:numPr>
        <w:spacing w:after="0" w:line="240" w:lineRule="auto"/>
        <w:jc w:val="both"/>
        <w:rPr>
          <w:rFonts w:asciiTheme="majorHAnsi" w:hAnsiTheme="majorHAnsi"/>
        </w:rPr>
      </w:pPr>
      <w:r w:rsidRPr="00A02168">
        <w:rPr>
          <w:rFonts w:asciiTheme="majorHAnsi" w:hAnsiTheme="majorHAnsi"/>
        </w:rPr>
        <w:t>Education and Care Services National Regulations 2011</w:t>
      </w:r>
    </w:p>
    <w:p w14:paraId="0859CB96" w14:textId="1A7AA6D0" w:rsidR="00BA5C2A" w:rsidRPr="00A02168" w:rsidRDefault="00BA5C2A" w:rsidP="00BA5C2A">
      <w:pPr>
        <w:numPr>
          <w:ilvl w:val="0"/>
          <w:numId w:val="8"/>
        </w:numPr>
        <w:spacing w:after="0" w:line="240" w:lineRule="auto"/>
        <w:rPr>
          <w:rFonts w:asciiTheme="majorHAnsi" w:hAnsiTheme="majorHAnsi"/>
          <w:u w:val="single"/>
        </w:rPr>
      </w:pPr>
      <w:r w:rsidRPr="00A02168">
        <w:rPr>
          <w:rFonts w:asciiTheme="majorHAnsi" w:hAnsiTheme="majorHAnsi"/>
        </w:rPr>
        <w:t xml:space="preserve">Guide to the National Quality Framework </w:t>
      </w:r>
      <w:hyperlink r:id="rId10" w:history="1">
        <w:r w:rsidR="000D6548" w:rsidRPr="008F10A2">
          <w:rPr>
            <w:rStyle w:val="Hyperlink"/>
            <w:rFonts w:asciiTheme="majorHAnsi" w:hAnsiTheme="majorHAnsi"/>
          </w:rPr>
          <w:t>https://www.acecqa.gov.au/nqf/about/guide</w:t>
        </w:r>
      </w:hyperlink>
      <w:r w:rsidR="000D6548">
        <w:rPr>
          <w:rFonts w:asciiTheme="majorHAnsi" w:hAnsiTheme="majorHAnsi"/>
        </w:rPr>
        <w:t xml:space="preserve"> </w:t>
      </w:r>
    </w:p>
    <w:p w14:paraId="77E3DEE1" w14:textId="77777777" w:rsidR="00BA5C2A" w:rsidRPr="00A02168" w:rsidRDefault="00BA5C2A" w:rsidP="00BA5C2A">
      <w:pPr>
        <w:rPr>
          <w:rFonts w:asciiTheme="majorHAnsi" w:hAnsiTheme="majorHAnsi"/>
          <w:b/>
        </w:rPr>
      </w:pPr>
    </w:p>
    <w:p w14:paraId="670EF04C" w14:textId="03DBE271" w:rsidR="00BA5C2A" w:rsidRPr="00A02168" w:rsidRDefault="00BA5C2A" w:rsidP="003A518C">
      <w:pPr>
        <w:pBdr>
          <w:bottom w:val="single" w:sz="4" w:space="1" w:color="auto"/>
        </w:pBdr>
        <w:jc w:val="both"/>
        <w:rPr>
          <w:rFonts w:asciiTheme="majorHAnsi" w:hAnsiTheme="majorHAnsi"/>
          <w:b/>
        </w:rPr>
      </w:pPr>
      <w:r w:rsidRPr="00A02168">
        <w:rPr>
          <w:rFonts w:asciiTheme="majorHAnsi" w:hAnsiTheme="majorHAnsi"/>
          <w:b/>
        </w:rPr>
        <w:t xml:space="preserve">Further reading and useful websites </w:t>
      </w:r>
      <w:r w:rsidRPr="00A02168">
        <w:rPr>
          <w:rFonts w:asciiTheme="majorHAnsi" w:hAnsiTheme="majorHAnsi"/>
          <w:i/>
          <w:sz w:val="16"/>
          <w:szCs w:val="16"/>
        </w:rPr>
        <w:t xml:space="preserve">(Consistent with the approach of the National Quality Framework, the following references have </w:t>
      </w:r>
      <w:proofErr w:type="spellStart"/>
      <w:r w:rsidRPr="00A02168">
        <w:rPr>
          <w:rFonts w:asciiTheme="majorHAnsi" w:hAnsiTheme="majorHAnsi"/>
          <w:i/>
          <w:sz w:val="16"/>
          <w:szCs w:val="16"/>
        </w:rPr>
        <w:t>prioritised</w:t>
      </w:r>
      <w:proofErr w:type="spellEnd"/>
      <w:r w:rsidRPr="00A02168">
        <w:rPr>
          <w:rFonts w:asciiTheme="majorHAnsi" w:hAnsiTheme="majorHAnsi"/>
          <w:i/>
          <w:sz w:val="16"/>
          <w:szCs w:val="16"/>
        </w:rPr>
        <w:t xml:space="preserve"> efficacy and appropriateness to inform best practice, and legislative compliance over state or territory preferences.)</w:t>
      </w:r>
    </w:p>
    <w:p w14:paraId="43257624" w14:textId="77777777" w:rsidR="00BA5C2A" w:rsidRPr="003119C5" w:rsidRDefault="00BA5C2A" w:rsidP="00BA5C2A">
      <w:pPr>
        <w:numPr>
          <w:ilvl w:val="0"/>
          <w:numId w:val="9"/>
        </w:numPr>
        <w:spacing w:after="0" w:line="240" w:lineRule="auto"/>
        <w:rPr>
          <w:rFonts w:asciiTheme="majorHAnsi" w:hAnsiTheme="majorHAnsi" w:cstheme="majorHAnsi"/>
          <w:sz w:val="24"/>
          <w:szCs w:val="24"/>
        </w:rPr>
      </w:pPr>
      <w:bookmarkStart w:id="1" w:name="_Hlk502047314"/>
      <w:r w:rsidRPr="003119C5">
        <w:rPr>
          <w:rFonts w:asciiTheme="majorHAnsi" w:hAnsiTheme="majorHAnsi" w:cstheme="majorHAnsi"/>
          <w:sz w:val="24"/>
          <w:szCs w:val="24"/>
        </w:rPr>
        <w:lastRenderedPageBreak/>
        <w:t xml:space="preserve">ACECQA. (2017). </w:t>
      </w:r>
      <w:r w:rsidRPr="003119C5">
        <w:rPr>
          <w:rFonts w:asciiTheme="majorHAnsi" w:hAnsiTheme="majorHAnsi" w:cstheme="majorHAnsi"/>
          <w:i/>
          <w:sz w:val="24"/>
          <w:szCs w:val="24"/>
        </w:rPr>
        <w:t>Responsible Person Requirements for Approved Providers.</w:t>
      </w:r>
      <w:r w:rsidRPr="003119C5">
        <w:rPr>
          <w:rFonts w:asciiTheme="majorHAnsi" w:hAnsiTheme="majorHAnsi" w:cstheme="majorHAnsi"/>
          <w:sz w:val="24"/>
          <w:szCs w:val="24"/>
        </w:rPr>
        <w:t xml:space="preserve"> </w:t>
      </w:r>
      <w:r w:rsidRPr="003119C5">
        <w:rPr>
          <w:rFonts w:asciiTheme="majorHAnsi" w:hAnsiTheme="majorHAnsi" w:cstheme="majorHAnsi"/>
          <w:sz w:val="24"/>
          <w:szCs w:val="24"/>
        </w:rPr>
        <w:fldChar w:fldCharType="begin"/>
      </w:r>
      <w:r w:rsidRPr="003119C5">
        <w:rPr>
          <w:rFonts w:asciiTheme="majorHAnsi" w:hAnsiTheme="majorHAnsi" w:cstheme="majorHAnsi"/>
          <w:sz w:val="24"/>
          <w:szCs w:val="24"/>
        </w:rPr>
        <w:instrText>HYPERLINK "https://www.acecqa.gov.au/sites/default/files/2018-09/ResponsiblePersonRequirements.pdf"</w:instrText>
      </w:r>
      <w:r w:rsidRPr="003119C5">
        <w:rPr>
          <w:rFonts w:asciiTheme="majorHAnsi" w:hAnsiTheme="majorHAnsi" w:cstheme="majorHAnsi"/>
          <w:sz w:val="24"/>
          <w:szCs w:val="24"/>
        </w:rPr>
      </w:r>
      <w:r w:rsidRPr="003119C5">
        <w:rPr>
          <w:rFonts w:asciiTheme="majorHAnsi" w:hAnsiTheme="majorHAnsi" w:cstheme="majorHAnsi"/>
          <w:sz w:val="24"/>
          <w:szCs w:val="24"/>
        </w:rPr>
        <w:fldChar w:fldCharType="separate"/>
      </w:r>
      <w:r w:rsidRPr="003119C5">
        <w:rPr>
          <w:rStyle w:val="Hyperlink"/>
          <w:rFonts w:asciiTheme="majorHAnsi" w:hAnsiTheme="majorHAnsi" w:cstheme="majorHAnsi"/>
          <w:sz w:val="24"/>
          <w:szCs w:val="24"/>
        </w:rPr>
        <w:t>https://www.acecqa.gov.au/sites/default/files/2018-09/ResponsiblePersonRequirements.pdf</w:t>
      </w:r>
      <w:r w:rsidRPr="003119C5">
        <w:rPr>
          <w:rFonts w:asciiTheme="majorHAnsi" w:hAnsiTheme="majorHAnsi" w:cstheme="majorHAnsi"/>
          <w:sz w:val="24"/>
          <w:szCs w:val="24"/>
        </w:rPr>
        <w:fldChar w:fldCharType="end"/>
      </w:r>
      <w:r w:rsidRPr="003119C5">
        <w:rPr>
          <w:rFonts w:asciiTheme="majorHAnsi" w:hAnsiTheme="majorHAnsi" w:cstheme="majorHAnsi"/>
          <w:sz w:val="24"/>
          <w:szCs w:val="24"/>
        </w:rPr>
        <w:t xml:space="preserve"> </w:t>
      </w:r>
    </w:p>
    <w:p w14:paraId="44C8E92A" w14:textId="6AA5B736" w:rsidR="003119C5" w:rsidRPr="003119C5" w:rsidRDefault="003119C5" w:rsidP="00BA5C2A">
      <w:pPr>
        <w:numPr>
          <w:ilvl w:val="0"/>
          <w:numId w:val="9"/>
        </w:numPr>
        <w:spacing w:after="0" w:line="240" w:lineRule="auto"/>
        <w:rPr>
          <w:rFonts w:asciiTheme="majorHAnsi" w:hAnsiTheme="majorHAnsi" w:cstheme="majorHAnsi"/>
          <w:sz w:val="24"/>
          <w:szCs w:val="24"/>
        </w:rPr>
      </w:pPr>
      <w:r w:rsidRPr="003119C5">
        <w:rPr>
          <w:rFonts w:asciiTheme="majorHAnsi" w:hAnsiTheme="majorHAnsi" w:cstheme="majorHAnsi"/>
          <w:sz w:val="24"/>
          <w:szCs w:val="24"/>
        </w:rPr>
        <w:t xml:space="preserve">CECQA factsheet on “Referee Checks” </w:t>
      </w:r>
      <w:hyperlink r:id="rId11" w:history="1">
        <w:r w:rsidRPr="003119C5">
          <w:rPr>
            <w:rStyle w:val="Hyperlink"/>
            <w:rFonts w:asciiTheme="majorHAnsi" w:hAnsiTheme="majorHAnsi" w:cstheme="majorHAnsi"/>
            <w:sz w:val="24"/>
            <w:szCs w:val="24"/>
          </w:rPr>
          <w:t>https://www.acecqa.gov.au/sites/default/files/2025-06/CSG_Tools_Recruitment_RefereeChecks_0.pdf</w:t>
        </w:r>
      </w:hyperlink>
    </w:p>
    <w:p w14:paraId="1564D929" w14:textId="46D34BB5" w:rsidR="003119C5" w:rsidRPr="003119C5" w:rsidRDefault="003119C5" w:rsidP="003119C5">
      <w:pPr>
        <w:pStyle w:val="Default"/>
        <w:numPr>
          <w:ilvl w:val="0"/>
          <w:numId w:val="9"/>
        </w:numPr>
        <w:rPr>
          <w:rFonts w:asciiTheme="majorHAnsi" w:hAnsiTheme="majorHAnsi" w:cstheme="majorHAnsi"/>
        </w:rPr>
      </w:pPr>
      <w:r w:rsidRPr="003119C5">
        <w:rPr>
          <w:rFonts w:asciiTheme="majorHAnsi" w:hAnsiTheme="majorHAnsi" w:cstheme="majorHAnsi"/>
        </w:rPr>
        <w:t xml:space="preserve">“NQF Child Safe Culture Guide” ACECQA (accessed on-line July 2025) </w:t>
      </w:r>
      <w:hyperlink r:id="rId12" w:history="1">
        <w:r w:rsidRPr="003119C5">
          <w:rPr>
            <w:rStyle w:val="Hyperlink"/>
            <w:rFonts w:asciiTheme="majorHAnsi" w:eastAsia="Calibri" w:hAnsiTheme="majorHAnsi" w:cstheme="majorHAnsi"/>
          </w:rPr>
          <w:t>https://www.acecqa.gov.au/nqf-child-safe-culture-guide</w:t>
        </w:r>
      </w:hyperlink>
    </w:p>
    <w:p w14:paraId="4F409A1C" w14:textId="214347F8" w:rsidR="003119C5" w:rsidRPr="003119C5" w:rsidRDefault="003119C5" w:rsidP="003119C5">
      <w:pPr>
        <w:pStyle w:val="ListParagraph"/>
        <w:numPr>
          <w:ilvl w:val="0"/>
          <w:numId w:val="9"/>
        </w:numPr>
        <w:spacing w:after="0" w:line="240" w:lineRule="auto"/>
        <w:rPr>
          <w:color w:val="000000" w:themeColor="text1"/>
          <w:sz w:val="24"/>
          <w:szCs w:val="24"/>
        </w:rPr>
      </w:pPr>
      <w:r w:rsidRPr="003119C5">
        <w:rPr>
          <w:i/>
          <w:iCs/>
          <w:sz w:val="24"/>
          <w:szCs w:val="24"/>
        </w:rPr>
        <w:t xml:space="preserve">“Role of an employer with the Working with Children Check” </w:t>
      </w:r>
      <w:r w:rsidRPr="003119C5">
        <w:rPr>
          <w:sz w:val="24"/>
          <w:szCs w:val="24"/>
        </w:rPr>
        <w:t xml:space="preserve">NSW Office of the Children’s Guardian (accessed on-line July 2025) </w:t>
      </w:r>
      <w:hyperlink r:id="rId13" w:history="1">
        <w:r w:rsidRPr="003119C5">
          <w:rPr>
            <w:rStyle w:val="Hyperlink"/>
            <w:sz w:val="24"/>
            <w:szCs w:val="24"/>
          </w:rPr>
          <w:t>https://ocg.nsw.gov.au/working-children-check/organisation/role-employer-working-children-check</w:t>
        </w:r>
      </w:hyperlink>
      <w:r w:rsidRPr="003119C5">
        <w:rPr>
          <w:sz w:val="24"/>
          <w:szCs w:val="24"/>
        </w:rPr>
        <w:t xml:space="preserve"> </w:t>
      </w:r>
    </w:p>
    <w:p w14:paraId="0F321773" w14:textId="77777777" w:rsidR="00BA5C2A" w:rsidRPr="003A518C" w:rsidRDefault="00BA5C2A" w:rsidP="00BA5C2A">
      <w:pPr>
        <w:numPr>
          <w:ilvl w:val="0"/>
          <w:numId w:val="8"/>
        </w:numPr>
        <w:spacing w:after="0" w:line="240" w:lineRule="auto"/>
        <w:rPr>
          <w:rFonts w:asciiTheme="majorHAnsi" w:hAnsiTheme="majorHAnsi"/>
          <w:sz w:val="24"/>
          <w:szCs w:val="24"/>
        </w:rPr>
      </w:pPr>
      <w:r w:rsidRPr="003A518C">
        <w:rPr>
          <w:rFonts w:asciiTheme="majorHAnsi" w:hAnsiTheme="majorHAnsi"/>
          <w:sz w:val="24"/>
          <w:szCs w:val="24"/>
        </w:rPr>
        <w:t xml:space="preserve">ACECQA. (2017). </w:t>
      </w:r>
      <w:r w:rsidRPr="003A518C">
        <w:rPr>
          <w:rFonts w:asciiTheme="majorHAnsi" w:hAnsiTheme="majorHAnsi"/>
          <w:i/>
          <w:sz w:val="24"/>
          <w:szCs w:val="24"/>
        </w:rPr>
        <w:t>Reporting requirements about children</w:t>
      </w:r>
      <w:r w:rsidRPr="003A518C">
        <w:rPr>
          <w:rFonts w:asciiTheme="majorHAnsi" w:hAnsiTheme="majorHAnsi"/>
          <w:sz w:val="24"/>
          <w:szCs w:val="24"/>
        </w:rPr>
        <w:t xml:space="preserve">. </w:t>
      </w:r>
      <w:hyperlink r:id="rId14" w:history="1">
        <w:r w:rsidRPr="003A518C">
          <w:rPr>
            <w:rStyle w:val="Hyperlink"/>
            <w:rFonts w:asciiTheme="majorHAnsi" w:hAnsiTheme="majorHAnsi"/>
            <w:sz w:val="24"/>
            <w:szCs w:val="24"/>
          </w:rPr>
          <w:t>http://www.acecqa.gov.au/reporting-requirements-about-children</w:t>
        </w:r>
      </w:hyperlink>
      <w:r w:rsidRPr="003A518C">
        <w:rPr>
          <w:rFonts w:asciiTheme="majorHAnsi" w:hAnsiTheme="majorHAnsi"/>
          <w:sz w:val="24"/>
          <w:szCs w:val="24"/>
        </w:rPr>
        <w:t xml:space="preserve"> </w:t>
      </w:r>
    </w:p>
    <w:p w14:paraId="0FBA5E7D" w14:textId="77777777" w:rsidR="00BA5C2A" w:rsidRPr="003A518C" w:rsidRDefault="00BA5C2A" w:rsidP="00BA5C2A">
      <w:pPr>
        <w:numPr>
          <w:ilvl w:val="0"/>
          <w:numId w:val="8"/>
        </w:numPr>
        <w:spacing w:after="0" w:line="240" w:lineRule="auto"/>
        <w:jc w:val="both"/>
        <w:rPr>
          <w:rFonts w:asciiTheme="majorHAnsi" w:hAnsiTheme="majorHAnsi"/>
          <w:b/>
          <w:sz w:val="24"/>
          <w:szCs w:val="24"/>
        </w:rPr>
      </w:pPr>
      <w:r w:rsidRPr="003A518C">
        <w:rPr>
          <w:rFonts w:asciiTheme="majorHAnsi" w:hAnsiTheme="majorHAnsi" w:cs="Calibri"/>
          <w:sz w:val="24"/>
          <w:szCs w:val="24"/>
        </w:rPr>
        <w:t xml:space="preserve">Australian Children’s Education and Care Quality Authority – </w:t>
      </w:r>
      <w:hyperlink r:id="rId15" w:history="1">
        <w:r w:rsidRPr="003A518C">
          <w:rPr>
            <w:rStyle w:val="Hyperlink"/>
            <w:rFonts w:asciiTheme="majorHAnsi" w:hAnsiTheme="majorHAnsi" w:cs="Calibri"/>
            <w:sz w:val="24"/>
            <w:szCs w:val="24"/>
          </w:rPr>
          <w:t xml:space="preserve">http://www.acecqa.gov.au/ </w:t>
        </w:r>
      </w:hyperlink>
      <w:r w:rsidRPr="003A518C">
        <w:rPr>
          <w:rFonts w:asciiTheme="majorHAnsi" w:hAnsiTheme="majorHAnsi" w:cs="Calibri"/>
          <w:sz w:val="24"/>
          <w:szCs w:val="24"/>
        </w:rPr>
        <w:t xml:space="preserve"> </w:t>
      </w:r>
    </w:p>
    <w:p w14:paraId="7BC78E5D" w14:textId="77777777" w:rsidR="00BA5C2A" w:rsidRPr="003A518C" w:rsidRDefault="00BA5C2A" w:rsidP="00BA5C2A">
      <w:pPr>
        <w:pStyle w:val="ListParagraph"/>
        <w:numPr>
          <w:ilvl w:val="0"/>
          <w:numId w:val="8"/>
        </w:numPr>
        <w:spacing w:after="0" w:line="240" w:lineRule="auto"/>
        <w:rPr>
          <w:rStyle w:val="Hyperlink"/>
          <w:rFonts w:asciiTheme="majorHAnsi" w:hAnsiTheme="majorHAnsi"/>
          <w:sz w:val="24"/>
          <w:szCs w:val="24"/>
        </w:rPr>
      </w:pPr>
      <w:r w:rsidRPr="003A518C">
        <w:rPr>
          <w:rFonts w:asciiTheme="majorHAnsi" w:hAnsiTheme="majorHAnsi"/>
          <w:sz w:val="24"/>
          <w:szCs w:val="24"/>
        </w:rPr>
        <w:t xml:space="preserve">Community Learning Australia. (2017). </w:t>
      </w:r>
      <w:r w:rsidRPr="003A518C">
        <w:rPr>
          <w:rFonts w:asciiTheme="majorHAnsi" w:hAnsiTheme="majorHAnsi"/>
          <w:i/>
          <w:sz w:val="24"/>
          <w:szCs w:val="24"/>
        </w:rPr>
        <w:t>Simple Guide to Being a Nominated Supervisor</w:t>
      </w:r>
      <w:r w:rsidRPr="003A518C">
        <w:rPr>
          <w:rFonts w:asciiTheme="majorHAnsi" w:hAnsiTheme="majorHAnsi"/>
          <w:sz w:val="24"/>
          <w:szCs w:val="24"/>
        </w:rPr>
        <w:t xml:space="preserve"> of </w:t>
      </w:r>
      <w:r w:rsidRPr="003A518C">
        <w:rPr>
          <w:rFonts w:asciiTheme="majorHAnsi" w:hAnsiTheme="majorHAnsi"/>
          <w:i/>
          <w:sz w:val="24"/>
          <w:szCs w:val="24"/>
        </w:rPr>
        <w:t>a NSW</w:t>
      </w:r>
      <w:r w:rsidRPr="003A518C">
        <w:rPr>
          <w:rFonts w:asciiTheme="majorHAnsi" w:hAnsiTheme="majorHAnsi"/>
          <w:sz w:val="24"/>
          <w:szCs w:val="24"/>
        </w:rPr>
        <w:t xml:space="preserve"> </w:t>
      </w:r>
      <w:r w:rsidRPr="003A518C">
        <w:rPr>
          <w:rFonts w:asciiTheme="majorHAnsi" w:hAnsiTheme="majorHAnsi"/>
          <w:i/>
          <w:sz w:val="24"/>
          <w:szCs w:val="24"/>
        </w:rPr>
        <w:t>Long Day Care or Preschool.</w:t>
      </w:r>
      <w:r w:rsidRPr="003A518C">
        <w:rPr>
          <w:rFonts w:asciiTheme="majorHAnsi" w:hAnsiTheme="majorHAnsi"/>
          <w:sz w:val="24"/>
          <w:szCs w:val="24"/>
        </w:rPr>
        <w:t xml:space="preserve"> https://www.cela.org.au/publications/member-resources/simple-guides/being-nominated-supervisor</w:t>
      </w:r>
    </w:p>
    <w:p w14:paraId="31AD8564" w14:textId="77777777" w:rsidR="00BA5C2A" w:rsidRPr="003A518C" w:rsidRDefault="00BA5C2A" w:rsidP="00BA5C2A">
      <w:pPr>
        <w:pStyle w:val="ListParagraph"/>
        <w:numPr>
          <w:ilvl w:val="0"/>
          <w:numId w:val="8"/>
        </w:numPr>
        <w:spacing w:after="0" w:line="240" w:lineRule="auto"/>
        <w:rPr>
          <w:rFonts w:asciiTheme="majorHAnsi" w:hAnsiTheme="majorHAnsi"/>
          <w:sz w:val="24"/>
          <w:szCs w:val="24"/>
          <w:u w:val="single"/>
        </w:rPr>
      </w:pPr>
      <w:r w:rsidRPr="003A518C">
        <w:rPr>
          <w:rFonts w:asciiTheme="majorHAnsi" w:hAnsiTheme="majorHAnsi"/>
          <w:sz w:val="24"/>
          <w:szCs w:val="24"/>
        </w:rPr>
        <w:t xml:space="preserve">Department of Education (NSW) – </w:t>
      </w:r>
      <w:hyperlink r:id="rId16" w:history="1">
        <w:r w:rsidRPr="003A518C">
          <w:rPr>
            <w:rStyle w:val="Hyperlink"/>
            <w:rFonts w:asciiTheme="majorHAnsi" w:hAnsiTheme="majorHAnsi"/>
            <w:sz w:val="24"/>
            <w:szCs w:val="24"/>
          </w:rPr>
          <w:t>https://education.nsw.gov.au/early-childhood-education</w:t>
        </w:r>
      </w:hyperlink>
      <w:r w:rsidRPr="003A518C">
        <w:rPr>
          <w:rFonts w:asciiTheme="majorHAnsi" w:hAnsiTheme="majorHAnsi"/>
          <w:sz w:val="24"/>
          <w:szCs w:val="24"/>
          <w:u w:val="single"/>
        </w:rPr>
        <w:t xml:space="preserve"> </w:t>
      </w:r>
    </w:p>
    <w:bookmarkEnd w:id="1"/>
    <w:p w14:paraId="761CD930" w14:textId="77777777" w:rsidR="00A02168" w:rsidRPr="003A518C" w:rsidRDefault="00A02168" w:rsidP="00A02168">
      <w:pPr>
        <w:pStyle w:val="ListParagraph"/>
        <w:numPr>
          <w:ilvl w:val="0"/>
          <w:numId w:val="8"/>
        </w:numPr>
        <w:rPr>
          <w:rFonts w:asciiTheme="majorHAnsi" w:hAnsiTheme="majorHAnsi"/>
          <w:color w:val="000000"/>
          <w:sz w:val="24"/>
          <w:szCs w:val="24"/>
        </w:rPr>
      </w:pPr>
      <w:r w:rsidRPr="003A518C">
        <w:rPr>
          <w:rFonts w:asciiTheme="majorHAnsi" w:hAnsiTheme="majorHAnsi"/>
          <w:b/>
          <w:color w:val="000000"/>
          <w:sz w:val="24"/>
          <w:szCs w:val="24"/>
        </w:rPr>
        <w:t xml:space="preserve">United Nations Convention on the rights of the child - </w:t>
      </w:r>
      <w:hyperlink r:id="rId17" w:history="1">
        <w:r w:rsidRPr="003A518C">
          <w:rPr>
            <w:rStyle w:val="Hyperlink"/>
            <w:rFonts w:asciiTheme="majorHAnsi" w:hAnsiTheme="majorHAnsi"/>
            <w:sz w:val="24"/>
            <w:szCs w:val="24"/>
          </w:rPr>
          <w:t>https://www.unicef.org.au/</w:t>
        </w:r>
      </w:hyperlink>
    </w:p>
    <w:p w14:paraId="4BC5037E" w14:textId="77777777" w:rsidR="00A02168" w:rsidRPr="003A518C" w:rsidRDefault="00A02168" w:rsidP="00A02168">
      <w:pPr>
        <w:pStyle w:val="ListParagraph"/>
        <w:numPr>
          <w:ilvl w:val="0"/>
          <w:numId w:val="8"/>
        </w:numPr>
        <w:rPr>
          <w:rFonts w:asciiTheme="majorHAnsi" w:hAnsiTheme="majorHAnsi"/>
          <w:color w:val="000000"/>
          <w:sz w:val="24"/>
          <w:szCs w:val="24"/>
        </w:rPr>
      </w:pPr>
      <w:r w:rsidRPr="003A518C">
        <w:rPr>
          <w:rFonts w:asciiTheme="majorHAnsi" w:eastAsia="Arial Unicode MS" w:hAnsiTheme="majorHAnsi" w:cs="Arial"/>
          <w:sz w:val="24"/>
          <w:szCs w:val="24"/>
          <w:lang w:eastAsia="zh-TW"/>
        </w:rPr>
        <w:t>Fair Work Act 2009</w:t>
      </w:r>
    </w:p>
    <w:p w14:paraId="68E30DB0" w14:textId="6023D8C1" w:rsidR="00BA5C2A" w:rsidRPr="003A518C" w:rsidRDefault="00A02168" w:rsidP="00A02168">
      <w:pPr>
        <w:pStyle w:val="ListParagraph"/>
        <w:numPr>
          <w:ilvl w:val="0"/>
          <w:numId w:val="8"/>
        </w:numPr>
        <w:rPr>
          <w:rFonts w:asciiTheme="majorHAnsi" w:hAnsiTheme="majorHAnsi"/>
          <w:sz w:val="24"/>
          <w:szCs w:val="24"/>
        </w:rPr>
      </w:pPr>
      <w:r w:rsidRPr="003A518C">
        <w:rPr>
          <w:rFonts w:asciiTheme="majorHAnsi" w:hAnsiTheme="majorHAnsi" w:cs="Arial"/>
          <w:sz w:val="24"/>
          <w:szCs w:val="24"/>
        </w:rPr>
        <w:t>Privacy Act 1988</w:t>
      </w:r>
    </w:p>
    <w:p w14:paraId="2B8FC25B" w14:textId="53A1E182" w:rsidR="00A02168" w:rsidRPr="003A518C" w:rsidRDefault="00A02168" w:rsidP="00A02168">
      <w:pPr>
        <w:pStyle w:val="ListParagraph"/>
        <w:numPr>
          <w:ilvl w:val="0"/>
          <w:numId w:val="8"/>
        </w:numPr>
        <w:spacing w:after="0" w:line="240" w:lineRule="auto"/>
        <w:rPr>
          <w:rFonts w:asciiTheme="majorHAnsi" w:eastAsia="Times New Roman" w:hAnsiTheme="majorHAnsi"/>
          <w:sz w:val="24"/>
          <w:szCs w:val="24"/>
        </w:rPr>
      </w:pPr>
      <w:r w:rsidRPr="003A518C">
        <w:rPr>
          <w:rFonts w:asciiTheme="majorHAnsi" w:eastAsia="Arial Unicode MS" w:hAnsiTheme="majorHAnsi" w:cs="Arial"/>
          <w:sz w:val="24"/>
          <w:szCs w:val="24"/>
          <w:lang w:val="en-AU" w:eastAsia="zh-TW"/>
        </w:rPr>
        <w:t xml:space="preserve">Office of the Children’s Guardian: </w:t>
      </w:r>
      <w:r w:rsidRPr="003A518C">
        <w:rPr>
          <w:rFonts w:asciiTheme="majorHAnsi" w:eastAsia="Arial Unicode MS" w:hAnsiTheme="majorHAnsi" w:cs="Arial"/>
          <w:i/>
          <w:iCs/>
          <w:sz w:val="24"/>
          <w:szCs w:val="24"/>
          <w:lang w:val="en-AU" w:eastAsia="zh-TW"/>
        </w:rPr>
        <w:t xml:space="preserve">Working With Children Check </w:t>
      </w:r>
      <w:hyperlink r:id="rId18" w:history="1">
        <w:r w:rsidRPr="003A518C">
          <w:rPr>
            <w:rStyle w:val="Hyperlink"/>
            <w:rFonts w:asciiTheme="majorHAnsi" w:hAnsiTheme="majorHAnsi"/>
            <w:sz w:val="24"/>
            <w:szCs w:val="24"/>
          </w:rPr>
          <w:t>https://ocg.nsw.gov.au/working-children-check</w:t>
        </w:r>
      </w:hyperlink>
      <w:r w:rsidRPr="003A518C">
        <w:rPr>
          <w:rFonts w:asciiTheme="majorHAnsi" w:hAnsiTheme="majorHAnsi"/>
          <w:sz w:val="24"/>
          <w:szCs w:val="24"/>
        </w:rPr>
        <w:t xml:space="preserve"> </w:t>
      </w:r>
    </w:p>
    <w:p w14:paraId="451FF04E" w14:textId="77777777" w:rsidR="00A02168" w:rsidRPr="003A518C" w:rsidRDefault="00A02168" w:rsidP="00A02168">
      <w:pPr>
        <w:pStyle w:val="ListParagraph"/>
        <w:numPr>
          <w:ilvl w:val="0"/>
          <w:numId w:val="8"/>
        </w:numPr>
        <w:spacing w:after="0" w:line="240" w:lineRule="auto"/>
        <w:rPr>
          <w:rFonts w:asciiTheme="majorHAnsi" w:eastAsia="Arial Unicode MS" w:hAnsiTheme="majorHAnsi" w:cs="Arial"/>
          <w:sz w:val="24"/>
          <w:szCs w:val="24"/>
          <w:lang w:val="en-AU" w:eastAsia="zh-TW"/>
        </w:rPr>
      </w:pPr>
      <w:r w:rsidRPr="003A518C">
        <w:rPr>
          <w:rFonts w:asciiTheme="majorHAnsi" w:eastAsia="Arial Unicode MS" w:hAnsiTheme="majorHAnsi" w:cs="Arial"/>
          <w:sz w:val="24"/>
          <w:szCs w:val="24"/>
          <w:lang w:val="en-AU" w:eastAsia="zh-TW"/>
        </w:rPr>
        <w:t xml:space="preserve">Charisse, G. (September 2008) </w:t>
      </w:r>
      <w:r w:rsidRPr="003A518C">
        <w:rPr>
          <w:rFonts w:asciiTheme="majorHAnsi" w:eastAsia="Arial Unicode MS" w:hAnsiTheme="majorHAnsi" w:cs="Arial"/>
          <w:i/>
          <w:iCs/>
          <w:sz w:val="24"/>
          <w:szCs w:val="24"/>
          <w:lang w:val="en-AU" w:eastAsia="zh-TW"/>
        </w:rPr>
        <w:t>How to Strategically Recruit Staff</w:t>
      </w:r>
      <w:r w:rsidRPr="003A518C">
        <w:rPr>
          <w:rFonts w:asciiTheme="majorHAnsi" w:eastAsia="Arial Unicode MS" w:hAnsiTheme="majorHAnsi" w:cs="Arial"/>
          <w:sz w:val="24"/>
          <w:szCs w:val="24"/>
          <w:lang w:val="en-AU" w:eastAsia="zh-TW"/>
        </w:rPr>
        <w:t xml:space="preserve"> accessed 12 August 2010 from </w:t>
      </w:r>
      <w:hyperlink r:id="rId19" w:tooltip="http://www.dynamicbusiness.com.au/" w:history="1">
        <w:r w:rsidRPr="003A518C">
          <w:rPr>
            <w:rFonts w:asciiTheme="majorHAnsi" w:eastAsia="Arial Unicode MS" w:hAnsiTheme="majorHAnsi" w:cs="Arial"/>
            <w:sz w:val="24"/>
            <w:szCs w:val="24"/>
            <w:u w:val="single"/>
            <w:lang w:val="en-AU" w:eastAsia="zh-TW"/>
          </w:rPr>
          <w:t>www.dynamicbusiness.com.au</w:t>
        </w:r>
      </w:hyperlink>
    </w:p>
    <w:p w14:paraId="7552B29B" w14:textId="77777777" w:rsidR="00A02168" w:rsidRPr="003A518C" w:rsidRDefault="00A02168" w:rsidP="00A02168">
      <w:pPr>
        <w:pStyle w:val="ListParagraph"/>
        <w:numPr>
          <w:ilvl w:val="0"/>
          <w:numId w:val="8"/>
        </w:numPr>
        <w:spacing w:after="0" w:line="240" w:lineRule="auto"/>
        <w:rPr>
          <w:rFonts w:asciiTheme="majorHAnsi" w:eastAsia="Arial Unicode MS" w:hAnsiTheme="majorHAnsi" w:cs="Arial"/>
          <w:sz w:val="24"/>
          <w:szCs w:val="24"/>
          <w:lang w:val="en-AU" w:eastAsia="zh-TW"/>
        </w:rPr>
      </w:pPr>
      <w:r w:rsidRPr="003A518C">
        <w:rPr>
          <w:rFonts w:asciiTheme="majorHAnsi" w:eastAsia="Arial Unicode MS" w:hAnsiTheme="majorHAnsi" w:cs="Arial"/>
          <w:sz w:val="24"/>
          <w:szCs w:val="24"/>
          <w:lang w:val="en-AU" w:eastAsia="zh-TW"/>
        </w:rPr>
        <w:t xml:space="preserve">Early Childhood Australia (ECA) .(2005): </w:t>
      </w:r>
      <w:r w:rsidRPr="003A518C">
        <w:rPr>
          <w:rFonts w:asciiTheme="majorHAnsi" w:eastAsia="Arial Unicode MS" w:hAnsiTheme="majorHAnsi" w:cs="Arial"/>
          <w:i/>
          <w:iCs/>
          <w:sz w:val="24"/>
          <w:szCs w:val="24"/>
          <w:lang w:val="en-AU" w:eastAsia="zh-TW"/>
        </w:rPr>
        <w:t>The Code of Ethics</w:t>
      </w:r>
      <w:r w:rsidRPr="003A518C">
        <w:rPr>
          <w:rFonts w:asciiTheme="majorHAnsi" w:eastAsia="Arial Unicode MS" w:hAnsiTheme="majorHAnsi" w:cs="Arial"/>
          <w:sz w:val="24"/>
          <w:szCs w:val="24"/>
          <w:lang w:val="en-AU" w:eastAsia="zh-TW"/>
        </w:rPr>
        <w:t xml:space="preserve"> </w:t>
      </w:r>
      <w:hyperlink r:id="rId20" w:tooltip="http://www.earlychildhoodaustralia.org.au/" w:history="1">
        <w:r w:rsidRPr="003A518C">
          <w:rPr>
            <w:rFonts w:asciiTheme="majorHAnsi" w:eastAsia="Arial Unicode MS" w:hAnsiTheme="majorHAnsi" w:cs="Arial"/>
            <w:sz w:val="24"/>
            <w:szCs w:val="24"/>
            <w:u w:val="single"/>
            <w:lang w:val="en-AU" w:eastAsia="zh-TW"/>
          </w:rPr>
          <w:t>www.earlychildhoodaustralia.org.au</w:t>
        </w:r>
      </w:hyperlink>
    </w:p>
    <w:p w14:paraId="0855B116" w14:textId="77777777" w:rsidR="00A02168" w:rsidRPr="00A02168" w:rsidRDefault="00A02168" w:rsidP="00A02168">
      <w:pPr>
        <w:ind w:left="360"/>
        <w:rPr>
          <w:rFonts w:asciiTheme="majorHAnsi" w:hAnsiTheme="majorHAnsi"/>
        </w:rPr>
      </w:pPr>
    </w:p>
    <w:p w14:paraId="7EA969CE" w14:textId="258AAE5E" w:rsidR="00BA5C2A" w:rsidRPr="003A518C" w:rsidRDefault="00BA5C2A" w:rsidP="003A518C">
      <w:pPr>
        <w:pBdr>
          <w:bottom w:val="single" w:sz="4" w:space="1" w:color="auto"/>
        </w:pBdr>
        <w:rPr>
          <w:rFonts w:asciiTheme="majorHAnsi" w:hAnsiTheme="majorHAnsi"/>
          <w:b/>
        </w:rPr>
      </w:pPr>
      <w:r w:rsidRPr="00A02168">
        <w:rPr>
          <w:rFonts w:asciiTheme="majorHAnsi" w:hAnsiTheme="majorHAnsi"/>
          <w:b/>
        </w:rPr>
        <w:t xml:space="preserve">Policy Review </w:t>
      </w:r>
    </w:p>
    <w:p w14:paraId="1F9C96EF" w14:textId="04551E95" w:rsidR="00BA5C2A" w:rsidRPr="00A02168" w:rsidRDefault="00BA5C2A" w:rsidP="00A02168">
      <w:pPr>
        <w:jc w:val="both"/>
        <w:rPr>
          <w:rFonts w:asciiTheme="majorHAnsi" w:hAnsiTheme="majorHAnsi"/>
        </w:rPr>
      </w:pPr>
      <w:r w:rsidRPr="00A02168">
        <w:rPr>
          <w:rFonts w:asciiTheme="majorHAnsi" w:hAnsiTheme="maj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A02168">
        <w:rPr>
          <w:rFonts w:asciiTheme="majorHAnsi" w:hAnsiTheme="majorHAnsi"/>
        </w:rPr>
        <w:t>recognised</w:t>
      </w:r>
      <w:proofErr w:type="spellEnd"/>
      <w:r w:rsidRPr="00A02168">
        <w:rPr>
          <w:rFonts w:asciiTheme="majorHAnsi" w:hAnsiTheme="majorHAnsi"/>
        </w:rPr>
        <w:t xml:space="preserve"> authorities as part of the annual review to ensure the policy contents are consistent with current research and contemporary views on best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A02168" w:rsidRPr="00A02168" w14:paraId="38C26550" w14:textId="77777777" w:rsidTr="004E3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5556FF14" w14:textId="77777777" w:rsidR="00A02168" w:rsidRPr="00A02168" w:rsidRDefault="00A02168" w:rsidP="004E3BE5">
            <w:pPr>
              <w:rPr>
                <w:rFonts w:asciiTheme="majorHAnsi" w:hAnsiTheme="majorHAnsi"/>
                <w:b/>
                <w:sz w:val="18"/>
                <w:szCs w:val="18"/>
              </w:rPr>
            </w:pPr>
            <w:r w:rsidRPr="00A02168">
              <w:rPr>
                <w:rFonts w:asciiTheme="majorHAnsi" w:hAnsiTheme="majorHAnsi"/>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05847B36" w14:textId="77777777" w:rsidR="00A02168" w:rsidRPr="00A02168" w:rsidRDefault="00A02168" w:rsidP="004E3BE5">
            <w:pPr>
              <w:rPr>
                <w:rFonts w:asciiTheme="majorHAnsi" w:hAnsiTheme="majorHAnsi"/>
                <w:b/>
                <w:sz w:val="18"/>
                <w:szCs w:val="18"/>
              </w:rPr>
            </w:pPr>
            <w:r w:rsidRPr="00A02168">
              <w:rPr>
                <w:rFonts w:asciiTheme="majorHAnsi" w:hAnsiTheme="majorHAnsi"/>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6E51F662" w14:textId="77777777" w:rsidR="00A02168" w:rsidRPr="00A02168" w:rsidRDefault="00A02168" w:rsidP="004E3BE5">
            <w:pPr>
              <w:rPr>
                <w:rFonts w:asciiTheme="majorHAnsi" w:hAnsiTheme="majorHAnsi"/>
                <w:b/>
                <w:sz w:val="18"/>
                <w:szCs w:val="18"/>
              </w:rPr>
            </w:pPr>
            <w:r w:rsidRPr="00A02168">
              <w:rPr>
                <w:rFonts w:asciiTheme="majorHAnsi" w:hAnsiTheme="majorHAnsi"/>
                <w:b/>
                <w:sz w:val="18"/>
                <w:szCs w:val="18"/>
              </w:rPr>
              <w:t>Comments/Amendments</w:t>
            </w:r>
          </w:p>
        </w:tc>
      </w:tr>
      <w:tr w:rsidR="00A02168" w:rsidRPr="00A02168" w14:paraId="0B7E0431" w14:textId="77777777" w:rsidTr="004E3BE5">
        <w:tc>
          <w:tcPr>
            <w:tcW w:w="787" w:type="dxa"/>
            <w:tcBorders>
              <w:top w:val="single" w:sz="4" w:space="0" w:color="auto"/>
              <w:left w:val="single" w:sz="4" w:space="0" w:color="auto"/>
              <w:bottom w:val="single" w:sz="4" w:space="0" w:color="auto"/>
              <w:right w:val="single" w:sz="4" w:space="0" w:color="auto"/>
            </w:tcBorders>
            <w:hideMark/>
          </w:tcPr>
          <w:p w14:paraId="14B58B20"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13A71508" w14:textId="7D7F6D27" w:rsidR="00A02168" w:rsidRPr="00A02168" w:rsidRDefault="00A02168" w:rsidP="004E3BE5">
            <w:pPr>
              <w:rPr>
                <w:rFonts w:asciiTheme="majorHAnsi" w:hAnsiTheme="majorHAnsi"/>
                <w:sz w:val="18"/>
                <w:szCs w:val="18"/>
              </w:rPr>
            </w:pPr>
            <w:r w:rsidRPr="00A02168">
              <w:rPr>
                <w:rFonts w:asciiTheme="majorHAnsi" w:hAnsiTheme="majorHAnsi"/>
                <w:sz w:val="18"/>
                <w:szCs w:val="18"/>
              </w:rPr>
              <w:t>January 2018</w:t>
            </w:r>
          </w:p>
        </w:tc>
        <w:tc>
          <w:tcPr>
            <w:tcW w:w="2756" w:type="dxa"/>
            <w:tcBorders>
              <w:top w:val="single" w:sz="4" w:space="0" w:color="auto"/>
              <w:left w:val="single" w:sz="4" w:space="0" w:color="auto"/>
              <w:bottom w:val="single" w:sz="4" w:space="0" w:color="auto"/>
              <w:right w:val="single" w:sz="4" w:space="0" w:color="auto"/>
            </w:tcBorders>
            <w:hideMark/>
          </w:tcPr>
          <w:p w14:paraId="479A6028" w14:textId="056E8F63" w:rsidR="00A02168" w:rsidRPr="00A02168" w:rsidRDefault="00A02168" w:rsidP="004E3BE5">
            <w:pPr>
              <w:rPr>
                <w:rFonts w:asciiTheme="majorHAnsi" w:hAnsiTheme="majorHAnsi"/>
                <w:sz w:val="18"/>
                <w:szCs w:val="18"/>
              </w:rPr>
            </w:pPr>
            <w:r w:rsidRPr="00A02168">
              <w:rPr>
                <w:rFonts w:asciiTheme="majorHAnsi" w:hAnsiTheme="majorHAnsi"/>
                <w:sz w:val="18"/>
                <w:szCs w:val="18"/>
              </w:rPr>
              <w:t>Updated to changed NQF requirements 1 February 2018.</w:t>
            </w:r>
          </w:p>
        </w:tc>
      </w:tr>
      <w:tr w:rsidR="00A02168" w:rsidRPr="00A02168" w14:paraId="5AE951EE"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7C737BD4"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2</w:t>
            </w:r>
          </w:p>
        </w:tc>
        <w:tc>
          <w:tcPr>
            <w:tcW w:w="1658" w:type="dxa"/>
            <w:tcBorders>
              <w:top w:val="single" w:sz="4" w:space="0" w:color="auto"/>
              <w:left w:val="single" w:sz="4" w:space="0" w:color="auto"/>
              <w:bottom w:val="single" w:sz="4" w:space="0" w:color="auto"/>
              <w:right w:val="single" w:sz="4" w:space="0" w:color="auto"/>
            </w:tcBorders>
          </w:tcPr>
          <w:p w14:paraId="75625E69" w14:textId="0C0120FC" w:rsidR="00A02168" w:rsidRPr="00A02168" w:rsidRDefault="00A02168" w:rsidP="004E3BE5">
            <w:pPr>
              <w:rPr>
                <w:rFonts w:asciiTheme="majorHAnsi" w:hAnsiTheme="majorHAnsi"/>
                <w:sz w:val="18"/>
                <w:szCs w:val="18"/>
              </w:rPr>
            </w:pPr>
            <w:r w:rsidRPr="00A02168">
              <w:rPr>
                <w:rFonts w:asciiTheme="majorHAnsi" w:hAnsiTheme="majorHAnsi"/>
                <w:sz w:val="18"/>
                <w:szCs w:val="18"/>
              </w:rPr>
              <w:t>September 2019</w:t>
            </w:r>
          </w:p>
        </w:tc>
        <w:tc>
          <w:tcPr>
            <w:tcW w:w="2756" w:type="dxa"/>
            <w:tcBorders>
              <w:top w:val="single" w:sz="4" w:space="0" w:color="auto"/>
              <w:left w:val="single" w:sz="4" w:space="0" w:color="auto"/>
              <w:bottom w:val="single" w:sz="4" w:space="0" w:color="auto"/>
              <w:right w:val="single" w:sz="4" w:space="0" w:color="auto"/>
            </w:tcBorders>
          </w:tcPr>
          <w:p w14:paraId="23ACC6BD"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 xml:space="preserve">Updated references.  </w:t>
            </w:r>
          </w:p>
        </w:tc>
      </w:tr>
      <w:tr w:rsidR="00A02168" w:rsidRPr="00A02168" w14:paraId="0894D6D2"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43F8EF47"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3</w:t>
            </w:r>
          </w:p>
        </w:tc>
        <w:tc>
          <w:tcPr>
            <w:tcW w:w="1658" w:type="dxa"/>
            <w:tcBorders>
              <w:top w:val="single" w:sz="4" w:space="0" w:color="auto"/>
              <w:left w:val="single" w:sz="4" w:space="0" w:color="auto"/>
              <w:bottom w:val="single" w:sz="4" w:space="0" w:color="auto"/>
              <w:right w:val="single" w:sz="4" w:space="0" w:color="auto"/>
            </w:tcBorders>
          </w:tcPr>
          <w:p w14:paraId="40004C23" w14:textId="1EAF1089" w:rsidR="00A02168" w:rsidRPr="00A02168" w:rsidRDefault="00A02168" w:rsidP="004E3BE5">
            <w:pPr>
              <w:rPr>
                <w:rFonts w:asciiTheme="majorHAnsi" w:hAnsiTheme="majorHAnsi"/>
                <w:sz w:val="18"/>
                <w:szCs w:val="18"/>
              </w:rPr>
            </w:pPr>
            <w:r w:rsidRPr="00A02168">
              <w:rPr>
                <w:rFonts w:asciiTheme="majorHAnsi" w:hAnsiTheme="majorHAnsi"/>
                <w:sz w:val="18"/>
                <w:szCs w:val="18"/>
              </w:rPr>
              <w:t>November 202</w:t>
            </w:r>
            <w:r w:rsidR="003A518C">
              <w:rPr>
                <w:rFonts w:asciiTheme="majorHAnsi" w:hAnsiTheme="majorHAnsi"/>
                <w:sz w:val="18"/>
                <w:szCs w:val="18"/>
              </w:rPr>
              <w:t>0</w:t>
            </w:r>
          </w:p>
        </w:tc>
        <w:tc>
          <w:tcPr>
            <w:tcW w:w="2756" w:type="dxa"/>
            <w:tcBorders>
              <w:top w:val="single" w:sz="4" w:space="0" w:color="auto"/>
              <w:left w:val="single" w:sz="4" w:space="0" w:color="auto"/>
              <w:bottom w:val="single" w:sz="4" w:space="0" w:color="auto"/>
              <w:right w:val="single" w:sz="4" w:space="0" w:color="auto"/>
            </w:tcBorders>
          </w:tcPr>
          <w:p w14:paraId="4BF8A4A1"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Updated references.</w:t>
            </w:r>
          </w:p>
        </w:tc>
      </w:tr>
      <w:tr w:rsidR="00A02168" w:rsidRPr="00A02168" w14:paraId="677546E9"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5101E498"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4</w:t>
            </w:r>
          </w:p>
        </w:tc>
        <w:tc>
          <w:tcPr>
            <w:tcW w:w="1658" w:type="dxa"/>
            <w:tcBorders>
              <w:top w:val="single" w:sz="4" w:space="0" w:color="auto"/>
              <w:left w:val="single" w:sz="4" w:space="0" w:color="auto"/>
              <w:bottom w:val="single" w:sz="4" w:space="0" w:color="auto"/>
              <w:right w:val="single" w:sz="4" w:space="0" w:color="auto"/>
            </w:tcBorders>
          </w:tcPr>
          <w:p w14:paraId="50AB7ECC" w14:textId="3013892C" w:rsidR="00A02168" w:rsidRPr="00A02168" w:rsidRDefault="00A02168" w:rsidP="004E3BE5">
            <w:pPr>
              <w:rPr>
                <w:rFonts w:asciiTheme="majorHAnsi" w:hAnsiTheme="majorHAnsi"/>
                <w:sz w:val="18"/>
                <w:szCs w:val="18"/>
              </w:rPr>
            </w:pPr>
            <w:r w:rsidRPr="00A02168">
              <w:rPr>
                <w:rFonts w:asciiTheme="majorHAnsi" w:hAnsiTheme="majorHAnsi"/>
                <w:sz w:val="18"/>
                <w:szCs w:val="18"/>
              </w:rPr>
              <w:t>October</w:t>
            </w:r>
            <w:r w:rsidR="003A518C">
              <w:rPr>
                <w:rFonts w:asciiTheme="majorHAnsi" w:hAnsiTheme="majorHAnsi"/>
                <w:sz w:val="18"/>
                <w:szCs w:val="18"/>
              </w:rPr>
              <w:t xml:space="preserve"> 2021</w:t>
            </w:r>
          </w:p>
        </w:tc>
        <w:tc>
          <w:tcPr>
            <w:tcW w:w="2756" w:type="dxa"/>
            <w:tcBorders>
              <w:top w:val="single" w:sz="4" w:space="0" w:color="auto"/>
              <w:left w:val="single" w:sz="4" w:space="0" w:color="auto"/>
              <w:bottom w:val="single" w:sz="4" w:space="0" w:color="auto"/>
              <w:right w:val="single" w:sz="4" w:space="0" w:color="auto"/>
            </w:tcBorders>
          </w:tcPr>
          <w:p w14:paraId="62D24E70" w14:textId="426F8540" w:rsidR="00A02168" w:rsidRPr="00A02168" w:rsidRDefault="00A02168" w:rsidP="004E3BE5">
            <w:pPr>
              <w:rPr>
                <w:rFonts w:asciiTheme="majorHAnsi" w:hAnsiTheme="majorHAnsi"/>
                <w:sz w:val="18"/>
                <w:szCs w:val="18"/>
              </w:rPr>
            </w:pPr>
            <w:r w:rsidRPr="00A02168">
              <w:rPr>
                <w:rFonts w:asciiTheme="majorHAnsi" w:hAnsiTheme="majorHAnsi"/>
                <w:sz w:val="18"/>
                <w:szCs w:val="18"/>
              </w:rPr>
              <w:t>Updated weblinks.</w:t>
            </w:r>
          </w:p>
        </w:tc>
      </w:tr>
      <w:tr w:rsidR="00A02168" w:rsidRPr="00A02168" w14:paraId="1FDA20A8"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192E51BB"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 xml:space="preserve">5 </w:t>
            </w:r>
          </w:p>
        </w:tc>
        <w:tc>
          <w:tcPr>
            <w:tcW w:w="1658" w:type="dxa"/>
            <w:tcBorders>
              <w:top w:val="single" w:sz="4" w:space="0" w:color="auto"/>
              <w:left w:val="single" w:sz="4" w:space="0" w:color="auto"/>
              <w:bottom w:val="single" w:sz="4" w:space="0" w:color="auto"/>
              <w:right w:val="single" w:sz="4" w:space="0" w:color="auto"/>
            </w:tcBorders>
          </w:tcPr>
          <w:p w14:paraId="21023ACB"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May 2022</w:t>
            </w:r>
          </w:p>
        </w:tc>
        <w:tc>
          <w:tcPr>
            <w:tcW w:w="2756" w:type="dxa"/>
            <w:tcBorders>
              <w:top w:val="single" w:sz="4" w:space="0" w:color="auto"/>
              <w:left w:val="single" w:sz="4" w:space="0" w:color="auto"/>
              <w:bottom w:val="single" w:sz="4" w:space="0" w:color="auto"/>
              <w:right w:val="single" w:sz="4" w:space="0" w:color="auto"/>
            </w:tcBorders>
          </w:tcPr>
          <w:p w14:paraId="3707BC94"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t>Updated references</w:t>
            </w:r>
          </w:p>
          <w:p w14:paraId="3EDA3AE1" w14:textId="77777777" w:rsidR="00A02168" w:rsidRPr="00A02168" w:rsidRDefault="00A02168" w:rsidP="004E3BE5">
            <w:pPr>
              <w:rPr>
                <w:rFonts w:asciiTheme="majorHAnsi" w:hAnsiTheme="majorHAnsi"/>
                <w:sz w:val="18"/>
                <w:szCs w:val="18"/>
              </w:rPr>
            </w:pPr>
            <w:r w:rsidRPr="00A02168">
              <w:rPr>
                <w:rFonts w:asciiTheme="majorHAnsi" w:hAnsiTheme="majorHAnsi"/>
                <w:sz w:val="18"/>
                <w:szCs w:val="18"/>
              </w:rPr>
              <w:lastRenderedPageBreak/>
              <w:t>Added ratio information for NSW</w:t>
            </w:r>
          </w:p>
        </w:tc>
      </w:tr>
      <w:tr w:rsidR="00A02168" w:rsidRPr="00A02168" w14:paraId="0E9AFB2E"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537B9275" w14:textId="6AA2C10A" w:rsidR="00A02168" w:rsidRPr="00A02168" w:rsidRDefault="00A02168" w:rsidP="004E3BE5">
            <w:pPr>
              <w:rPr>
                <w:rFonts w:asciiTheme="majorHAnsi" w:hAnsiTheme="majorHAnsi"/>
                <w:sz w:val="18"/>
                <w:szCs w:val="18"/>
              </w:rPr>
            </w:pPr>
            <w:r w:rsidRPr="00A02168">
              <w:rPr>
                <w:rFonts w:asciiTheme="majorHAnsi" w:hAnsiTheme="majorHAnsi"/>
                <w:sz w:val="18"/>
                <w:szCs w:val="18"/>
              </w:rPr>
              <w:lastRenderedPageBreak/>
              <w:t>6</w:t>
            </w:r>
          </w:p>
        </w:tc>
        <w:tc>
          <w:tcPr>
            <w:tcW w:w="1658" w:type="dxa"/>
            <w:tcBorders>
              <w:top w:val="single" w:sz="4" w:space="0" w:color="auto"/>
              <w:left w:val="single" w:sz="4" w:space="0" w:color="auto"/>
              <w:bottom w:val="single" w:sz="4" w:space="0" w:color="auto"/>
              <w:right w:val="single" w:sz="4" w:space="0" w:color="auto"/>
            </w:tcBorders>
          </w:tcPr>
          <w:p w14:paraId="46AE751C" w14:textId="00D498B8" w:rsidR="00A02168" w:rsidRPr="00A02168" w:rsidRDefault="00A02168" w:rsidP="004E3BE5">
            <w:pPr>
              <w:rPr>
                <w:rFonts w:asciiTheme="majorHAnsi" w:hAnsiTheme="majorHAnsi"/>
                <w:sz w:val="18"/>
                <w:szCs w:val="18"/>
              </w:rPr>
            </w:pPr>
            <w:r w:rsidRPr="00A02168">
              <w:rPr>
                <w:rFonts w:asciiTheme="majorHAnsi" w:hAnsiTheme="majorHAnsi"/>
                <w:sz w:val="18"/>
                <w:szCs w:val="18"/>
              </w:rPr>
              <w:t>January 2023</w:t>
            </w:r>
          </w:p>
        </w:tc>
        <w:tc>
          <w:tcPr>
            <w:tcW w:w="2756" w:type="dxa"/>
            <w:tcBorders>
              <w:top w:val="single" w:sz="4" w:space="0" w:color="auto"/>
              <w:left w:val="single" w:sz="4" w:space="0" w:color="auto"/>
              <w:bottom w:val="single" w:sz="4" w:space="0" w:color="auto"/>
              <w:right w:val="single" w:sz="4" w:space="0" w:color="auto"/>
            </w:tcBorders>
          </w:tcPr>
          <w:p w14:paraId="2DCF8E83" w14:textId="1876CD4C" w:rsidR="00A02168" w:rsidRPr="00A02168" w:rsidRDefault="00A02168" w:rsidP="004E3BE5">
            <w:pPr>
              <w:rPr>
                <w:rFonts w:asciiTheme="majorHAnsi" w:hAnsiTheme="majorHAnsi"/>
                <w:sz w:val="18"/>
                <w:szCs w:val="18"/>
              </w:rPr>
            </w:pPr>
            <w:r w:rsidRPr="00A02168">
              <w:rPr>
                <w:rFonts w:asciiTheme="majorHAnsi" w:hAnsiTheme="majorHAnsi"/>
                <w:sz w:val="18"/>
                <w:szCs w:val="18"/>
              </w:rPr>
              <w:t>Updated responsible person information.</w:t>
            </w:r>
          </w:p>
        </w:tc>
      </w:tr>
      <w:tr w:rsidR="003119C5" w:rsidRPr="00A02168" w14:paraId="71265478"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534BB737" w14:textId="668375D4" w:rsidR="003119C5" w:rsidRPr="00A02168" w:rsidRDefault="003119C5" w:rsidP="004E3BE5">
            <w:pPr>
              <w:rPr>
                <w:rFonts w:asciiTheme="majorHAnsi" w:hAnsiTheme="majorHAnsi"/>
                <w:sz w:val="18"/>
                <w:szCs w:val="18"/>
              </w:rPr>
            </w:pPr>
            <w:r>
              <w:rPr>
                <w:rFonts w:asciiTheme="majorHAnsi" w:hAnsiTheme="majorHAnsi"/>
                <w:sz w:val="18"/>
                <w:szCs w:val="18"/>
              </w:rPr>
              <w:t>7</w:t>
            </w:r>
          </w:p>
        </w:tc>
        <w:tc>
          <w:tcPr>
            <w:tcW w:w="1658" w:type="dxa"/>
            <w:tcBorders>
              <w:top w:val="single" w:sz="4" w:space="0" w:color="auto"/>
              <w:left w:val="single" w:sz="4" w:space="0" w:color="auto"/>
              <w:bottom w:val="single" w:sz="4" w:space="0" w:color="auto"/>
              <w:right w:val="single" w:sz="4" w:space="0" w:color="auto"/>
            </w:tcBorders>
          </w:tcPr>
          <w:p w14:paraId="1AC08B7B" w14:textId="110167FB" w:rsidR="003119C5" w:rsidRPr="00A02168" w:rsidRDefault="003119C5" w:rsidP="004E3BE5">
            <w:pPr>
              <w:rPr>
                <w:rFonts w:asciiTheme="majorHAnsi" w:hAnsiTheme="majorHAnsi"/>
                <w:sz w:val="18"/>
                <w:szCs w:val="18"/>
              </w:rPr>
            </w:pPr>
            <w:r>
              <w:rPr>
                <w:rFonts w:asciiTheme="majorHAnsi" w:hAnsiTheme="majorHAnsi"/>
                <w:sz w:val="18"/>
                <w:szCs w:val="18"/>
              </w:rPr>
              <w:t>January 2024</w:t>
            </w:r>
          </w:p>
        </w:tc>
        <w:tc>
          <w:tcPr>
            <w:tcW w:w="2756" w:type="dxa"/>
            <w:tcBorders>
              <w:top w:val="single" w:sz="4" w:space="0" w:color="auto"/>
              <w:left w:val="single" w:sz="4" w:space="0" w:color="auto"/>
              <w:bottom w:val="single" w:sz="4" w:space="0" w:color="auto"/>
              <w:right w:val="single" w:sz="4" w:space="0" w:color="auto"/>
            </w:tcBorders>
          </w:tcPr>
          <w:p w14:paraId="67B3A0A2" w14:textId="0937F8B4" w:rsidR="003119C5" w:rsidRPr="00A02168" w:rsidRDefault="003119C5" w:rsidP="004E3BE5">
            <w:pPr>
              <w:rPr>
                <w:rFonts w:asciiTheme="majorHAnsi" w:hAnsiTheme="majorHAnsi"/>
                <w:sz w:val="18"/>
                <w:szCs w:val="18"/>
              </w:rPr>
            </w:pPr>
            <w:r>
              <w:rPr>
                <w:rFonts w:asciiTheme="majorHAnsi" w:hAnsiTheme="majorHAnsi"/>
                <w:sz w:val="18"/>
                <w:szCs w:val="18"/>
              </w:rPr>
              <w:t>Child Safe Standards</w:t>
            </w:r>
          </w:p>
        </w:tc>
      </w:tr>
      <w:tr w:rsidR="003119C5" w:rsidRPr="00A02168" w14:paraId="6D511691" w14:textId="77777777" w:rsidTr="004E3BE5">
        <w:trPr>
          <w:trHeight w:val="328"/>
        </w:trPr>
        <w:tc>
          <w:tcPr>
            <w:tcW w:w="787" w:type="dxa"/>
            <w:tcBorders>
              <w:top w:val="single" w:sz="4" w:space="0" w:color="auto"/>
              <w:left w:val="single" w:sz="4" w:space="0" w:color="auto"/>
              <w:bottom w:val="single" w:sz="4" w:space="0" w:color="auto"/>
              <w:right w:val="single" w:sz="4" w:space="0" w:color="auto"/>
            </w:tcBorders>
          </w:tcPr>
          <w:p w14:paraId="480AD43E" w14:textId="5ADBB7FA" w:rsidR="003119C5" w:rsidRDefault="003119C5" w:rsidP="004E3BE5">
            <w:pPr>
              <w:rPr>
                <w:rFonts w:asciiTheme="majorHAnsi" w:hAnsiTheme="majorHAnsi"/>
                <w:sz w:val="18"/>
                <w:szCs w:val="18"/>
              </w:rPr>
            </w:pPr>
            <w:r>
              <w:rPr>
                <w:rFonts w:asciiTheme="majorHAnsi" w:hAnsiTheme="majorHAnsi"/>
                <w:sz w:val="18"/>
                <w:szCs w:val="18"/>
              </w:rPr>
              <w:t>8</w:t>
            </w:r>
          </w:p>
        </w:tc>
        <w:tc>
          <w:tcPr>
            <w:tcW w:w="1658" w:type="dxa"/>
            <w:tcBorders>
              <w:top w:val="single" w:sz="4" w:space="0" w:color="auto"/>
              <w:left w:val="single" w:sz="4" w:space="0" w:color="auto"/>
              <w:bottom w:val="single" w:sz="4" w:space="0" w:color="auto"/>
              <w:right w:val="single" w:sz="4" w:space="0" w:color="auto"/>
            </w:tcBorders>
          </w:tcPr>
          <w:p w14:paraId="627D322D" w14:textId="6B429A00" w:rsidR="003119C5" w:rsidRPr="00A02168" w:rsidRDefault="003119C5" w:rsidP="004E3BE5">
            <w:pPr>
              <w:rPr>
                <w:rFonts w:asciiTheme="majorHAnsi" w:hAnsiTheme="majorHAnsi"/>
                <w:sz w:val="18"/>
                <w:szCs w:val="18"/>
              </w:rPr>
            </w:pPr>
            <w:r>
              <w:rPr>
                <w:rFonts w:asciiTheme="majorHAnsi" w:hAnsiTheme="majorHAnsi"/>
                <w:sz w:val="18"/>
                <w:szCs w:val="18"/>
              </w:rPr>
              <w:t>January 2025</w:t>
            </w:r>
          </w:p>
        </w:tc>
        <w:tc>
          <w:tcPr>
            <w:tcW w:w="2756" w:type="dxa"/>
            <w:tcBorders>
              <w:top w:val="single" w:sz="4" w:space="0" w:color="auto"/>
              <w:left w:val="single" w:sz="4" w:space="0" w:color="auto"/>
              <w:bottom w:val="single" w:sz="4" w:space="0" w:color="auto"/>
              <w:right w:val="single" w:sz="4" w:space="0" w:color="auto"/>
            </w:tcBorders>
          </w:tcPr>
          <w:p w14:paraId="77FAD883" w14:textId="76DCC3D4" w:rsidR="003119C5" w:rsidRPr="00A02168" w:rsidRDefault="003119C5" w:rsidP="004E3BE5">
            <w:pPr>
              <w:rPr>
                <w:rFonts w:asciiTheme="majorHAnsi" w:hAnsiTheme="majorHAnsi"/>
                <w:sz w:val="18"/>
                <w:szCs w:val="18"/>
              </w:rPr>
            </w:pPr>
            <w:r>
              <w:rPr>
                <w:rFonts w:asciiTheme="majorHAnsi" w:hAnsiTheme="majorHAnsi"/>
                <w:sz w:val="18"/>
                <w:szCs w:val="18"/>
              </w:rPr>
              <w:t>Additional induction points. Weblinks updated.</w:t>
            </w:r>
          </w:p>
        </w:tc>
      </w:tr>
    </w:tbl>
    <w:p w14:paraId="3721BA41" w14:textId="77777777" w:rsidR="0099673B" w:rsidRPr="00A02168" w:rsidRDefault="0099673B" w:rsidP="0099673B">
      <w:pPr>
        <w:rPr>
          <w:rFonts w:asciiTheme="majorHAnsi" w:hAnsiTheme="majorHAns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02168" w:rsidRPr="00A02168" w14:paraId="4838DB4D" w14:textId="77777777" w:rsidTr="002303C2">
        <w:tc>
          <w:tcPr>
            <w:tcW w:w="9889" w:type="dxa"/>
            <w:tcBorders>
              <w:top w:val="single" w:sz="4" w:space="0" w:color="auto"/>
              <w:left w:val="single" w:sz="4" w:space="0" w:color="auto"/>
              <w:bottom w:val="single" w:sz="4" w:space="0" w:color="auto"/>
              <w:right w:val="single" w:sz="4" w:space="0" w:color="auto"/>
            </w:tcBorders>
            <w:vAlign w:val="center"/>
          </w:tcPr>
          <w:p w14:paraId="7E1D61AB" w14:textId="240CFA9C" w:rsidR="00A02168" w:rsidRPr="00A02168" w:rsidRDefault="00A02168" w:rsidP="002303C2">
            <w:pPr>
              <w:pStyle w:val="BodyText"/>
              <w:rPr>
                <w:rFonts w:asciiTheme="majorHAnsi" w:hAnsiTheme="majorHAnsi"/>
                <w:szCs w:val="20"/>
              </w:rPr>
            </w:pPr>
            <w:r w:rsidRPr="00A02168">
              <w:rPr>
                <w:rFonts w:asciiTheme="majorHAnsi" w:hAnsiTheme="majorHAnsi"/>
                <w:b/>
                <w:szCs w:val="20"/>
              </w:rPr>
              <w:t xml:space="preserve">Next Review Date: </w:t>
            </w:r>
            <w:r w:rsidRPr="00A02168">
              <w:rPr>
                <w:rFonts w:asciiTheme="majorHAnsi" w:hAnsiTheme="majorHAnsi"/>
                <w:szCs w:val="20"/>
              </w:rPr>
              <w:t>January 202</w:t>
            </w:r>
            <w:r w:rsidR="003119C5">
              <w:rPr>
                <w:rFonts w:asciiTheme="majorHAnsi" w:hAnsiTheme="majorHAnsi"/>
                <w:szCs w:val="20"/>
              </w:rPr>
              <w:t>6</w:t>
            </w:r>
          </w:p>
        </w:tc>
      </w:tr>
      <w:tr w:rsidR="004D1C34" w:rsidRPr="00A02168" w14:paraId="1664518F" w14:textId="77777777" w:rsidTr="002303C2">
        <w:tc>
          <w:tcPr>
            <w:tcW w:w="9889" w:type="dxa"/>
            <w:tcBorders>
              <w:top w:val="single" w:sz="4" w:space="0" w:color="auto"/>
              <w:left w:val="single" w:sz="4" w:space="0" w:color="auto"/>
              <w:bottom w:val="single" w:sz="4" w:space="0" w:color="auto"/>
              <w:right w:val="single" w:sz="4" w:space="0" w:color="auto"/>
            </w:tcBorders>
            <w:vAlign w:val="center"/>
          </w:tcPr>
          <w:p w14:paraId="6F169A4C" w14:textId="77777777" w:rsidR="004D1C34" w:rsidRPr="00A02168" w:rsidRDefault="004D1C34" w:rsidP="002303C2">
            <w:pPr>
              <w:pStyle w:val="BodyText"/>
              <w:rPr>
                <w:rFonts w:asciiTheme="majorHAnsi" w:hAnsiTheme="majorHAnsi"/>
                <w:szCs w:val="20"/>
              </w:rPr>
            </w:pPr>
            <w:r w:rsidRPr="00A02168">
              <w:rPr>
                <w:rFonts w:asciiTheme="majorHAnsi" w:hAnsiTheme="majorHAnsi"/>
                <w:szCs w:val="20"/>
              </w:rPr>
              <w:t>Family, Educator and Staff Comments:</w:t>
            </w:r>
          </w:p>
          <w:p w14:paraId="228EF0C0" w14:textId="77777777" w:rsidR="00997BEB" w:rsidRPr="00A02168" w:rsidRDefault="00997BEB" w:rsidP="002303C2">
            <w:pPr>
              <w:pStyle w:val="BodyText"/>
              <w:rPr>
                <w:rFonts w:asciiTheme="majorHAnsi" w:hAnsiTheme="majorHAnsi"/>
                <w:szCs w:val="20"/>
              </w:rPr>
            </w:pPr>
          </w:p>
          <w:p w14:paraId="60B6AD7F" w14:textId="77777777" w:rsidR="00A02168" w:rsidRPr="00A02168" w:rsidRDefault="00A02168" w:rsidP="002303C2">
            <w:pPr>
              <w:pStyle w:val="BodyText"/>
              <w:rPr>
                <w:rFonts w:asciiTheme="majorHAnsi" w:hAnsiTheme="majorHAnsi"/>
                <w:szCs w:val="20"/>
              </w:rPr>
            </w:pPr>
          </w:p>
          <w:p w14:paraId="5B2AC05F" w14:textId="77777777" w:rsidR="00A02168" w:rsidRDefault="00A02168" w:rsidP="002303C2">
            <w:pPr>
              <w:pStyle w:val="BodyText"/>
              <w:rPr>
                <w:rFonts w:asciiTheme="majorHAnsi" w:hAnsiTheme="majorHAnsi"/>
                <w:szCs w:val="20"/>
              </w:rPr>
            </w:pPr>
          </w:p>
          <w:p w14:paraId="78823CAA" w14:textId="77777777" w:rsidR="003A518C" w:rsidRDefault="003A518C" w:rsidP="002303C2">
            <w:pPr>
              <w:pStyle w:val="BodyText"/>
              <w:rPr>
                <w:rFonts w:asciiTheme="majorHAnsi" w:hAnsiTheme="majorHAnsi"/>
                <w:szCs w:val="20"/>
              </w:rPr>
            </w:pPr>
          </w:p>
          <w:p w14:paraId="375E443D" w14:textId="77777777" w:rsidR="003A518C" w:rsidRDefault="003A518C" w:rsidP="002303C2">
            <w:pPr>
              <w:pStyle w:val="BodyText"/>
              <w:rPr>
                <w:rFonts w:asciiTheme="majorHAnsi" w:hAnsiTheme="majorHAnsi"/>
                <w:szCs w:val="20"/>
              </w:rPr>
            </w:pPr>
          </w:p>
          <w:p w14:paraId="366CA304" w14:textId="77777777" w:rsidR="003A518C" w:rsidRPr="00A02168" w:rsidRDefault="003A518C" w:rsidP="002303C2">
            <w:pPr>
              <w:pStyle w:val="BodyText"/>
              <w:rPr>
                <w:rFonts w:asciiTheme="majorHAnsi" w:hAnsiTheme="majorHAnsi"/>
                <w:szCs w:val="20"/>
              </w:rPr>
            </w:pPr>
          </w:p>
          <w:p w14:paraId="1F3A3086" w14:textId="77777777" w:rsidR="00A02168" w:rsidRPr="00A02168" w:rsidRDefault="00A02168" w:rsidP="002303C2">
            <w:pPr>
              <w:pStyle w:val="BodyText"/>
              <w:rPr>
                <w:rFonts w:asciiTheme="majorHAnsi" w:hAnsiTheme="majorHAnsi"/>
                <w:szCs w:val="20"/>
              </w:rPr>
            </w:pPr>
          </w:p>
        </w:tc>
      </w:tr>
    </w:tbl>
    <w:p w14:paraId="1FAFC927" w14:textId="4C2E8E91" w:rsidR="00CD4517" w:rsidRPr="00A02168" w:rsidRDefault="00CD4517" w:rsidP="00997BEB">
      <w:pPr>
        <w:tabs>
          <w:tab w:val="left" w:pos="1645"/>
        </w:tabs>
        <w:rPr>
          <w:rFonts w:asciiTheme="majorHAnsi" w:hAnsiTheme="majorHAnsi"/>
        </w:rPr>
      </w:pPr>
    </w:p>
    <w:sectPr w:rsidR="00CD4517" w:rsidRPr="00A02168" w:rsidSect="008B3082">
      <w:footerReference w:type="even" r:id="rId21"/>
      <w:footerReference w:type="default" r:id="rId22"/>
      <w:pgSz w:w="11907" w:h="16840" w:code="9"/>
      <w:pgMar w:top="1134" w:right="1440" w:bottom="567" w:left="1440" w:header="14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C557" w14:textId="77777777" w:rsidR="00BE42D2" w:rsidRDefault="00BE42D2" w:rsidP="004D1C34">
      <w:pPr>
        <w:spacing w:after="0" w:line="240" w:lineRule="auto"/>
      </w:pPr>
      <w:r>
        <w:separator/>
      </w:r>
    </w:p>
  </w:endnote>
  <w:endnote w:type="continuationSeparator" w:id="0">
    <w:p w14:paraId="54F9AFFC" w14:textId="77777777" w:rsidR="00BE42D2" w:rsidRDefault="00BE42D2" w:rsidP="004D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14pt Bold">
    <w:altName w:val="Arial"/>
    <w:panose1 w:val="020B0604020202020204"/>
    <w:charset w:val="00"/>
    <w:family w:val="swiss"/>
    <w:notTrueType/>
    <w:pitch w:val="default"/>
    <w:sig w:usb0="00000003" w:usb1="00000000" w:usb2="00000000" w:usb3="00000000" w:csb0="00000001" w:csb1="00000000"/>
  </w:font>
  <w:font w:name="Univers 45 Light">
    <w:altName w:val="Courier New"/>
    <w:panose1 w:val="020B0604020202020204"/>
    <w:charset w:val="00"/>
    <w:family w:val="auto"/>
    <w:pitch w:val="variable"/>
    <w:sig w:usb0="00000003" w:usb1="00000000" w:usb2="00000000" w:usb3="00000000" w:csb0="000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8673304"/>
      <w:docPartObj>
        <w:docPartGallery w:val="Page Numbers (Bottom of Page)"/>
        <w:docPartUnique/>
      </w:docPartObj>
    </w:sdtPr>
    <w:sdtContent>
      <w:p w14:paraId="425C6DF0" w14:textId="6405A9C8" w:rsidR="00DF0835" w:rsidRDefault="00DF0835"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B74199" w14:textId="77777777" w:rsidR="00DF0835" w:rsidRDefault="00DF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4880019"/>
      <w:docPartObj>
        <w:docPartGallery w:val="Page Numbers (Bottom of Page)"/>
        <w:docPartUnique/>
      </w:docPartObj>
    </w:sdtPr>
    <w:sdtContent>
      <w:p w14:paraId="3EC76E1B" w14:textId="0E7426EB" w:rsidR="00DF0835" w:rsidRDefault="00DF0835"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5D0E812" w14:textId="35F9C272" w:rsidR="008B3082" w:rsidRPr="004D1C34" w:rsidRDefault="008B3082" w:rsidP="008B3082">
    <w:pPr>
      <w:pStyle w:val="Footer"/>
      <w:spacing w:line="240" w:lineRule="auto"/>
      <w:rPr>
        <w:rFonts w:asciiTheme="majorHAnsi" w:hAnsiTheme="majorHAnsi" w:cs="Arial"/>
        <w:sz w:val="20"/>
        <w:szCs w:val="20"/>
      </w:rPr>
    </w:pPr>
    <w:r w:rsidRPr="004D1C34">
      <w:rPr>
        <w:rFonts w:asciiTheme="majorHAnsi" w:hAnsiTheme="majorHAnsi" w:cs="Arial"/>
        <w:sz w:val="20"/>
        <w:szCs w:val="20"/>
      </w:rPr>
      <w:t xml:space="preserve">KAZ </w:t>
    </w:r>
    <w:r w:rsidR="00711847">
      <w:rPr>
        <w:rFonts w:asciiTheme="majorHAnsi" w:hAnsiTheme="majorHAnsi" w:cs="Arial"/>
        <w:sz w:val="20"/>
        <w:szCs w:val="20"/>
      </w:rPr>
      <w:t xml:space="preserve">ELC </w:t>
    </w:r>
    <w:r w:rsidR="004D1C34" w:rsidRPr="004D1C34">
      <w:rPr>
        <w:rFonts w:asciiTheme="majorHAnsi" w:hAnsiTheme="majorHAnsi" w:cs="Arial"/>
        <w:sz w:val="20"/>
        <w:szCs w:val="20"/>
      </w:rPr>
      <w:t xml:space="preserve">Policies </w:t>
    </w:r>
    <w:r w:rsidR="004D1C34" w:rsidRPr="004D1C34">
      <w:rPr>
        <w:rFonts w:asciiTheme="majorHAnsi" w:hAnsiTheme="majorHAnsi" w:cs="Arial"/>
        <w:sz w:val="20"/>
        <w:szCs w:val="20"/>
      </w:rPr>
      <w:tab/>
    </w:r>
    <w:r w:rsidR="004D1C34" w:rsidRPr="004D1C34">
      <w:rPr>
        <w:rFonts w:asciiTheme="majorHAnsi" w:hAnsiTheme="majorHAnsi" w:cs="Arial"/>
        <w:sz w:val="20"/>
        <w:szCs w:val="20"/>
      </w:rPr>
      <w:tab/>
    </w:r>
    <w:r w:rsidRPr="004D1C34">
      <w:rPr>
        <w:rFonts w:asciiTheme="majorHAnsi" w:hAnsiTheme="majorHAnsi" w:cs="Arial"/>
        <w:sz w:val="20"/>
        <w:szCs w:val="20"/>
      </w:rPr>
      <w:t>Staffing</w:t>
    </w:r>
    <w:r w:rsidRPr="004D1C34">
      <w:rPr>
        <w:rStyle w:val="PageNumber"/>
        <w:rFonts w:asciiTheme="majorHAnsi" w:hAnsiTheme="majorHAnsi" w:cs="Arial"/>
        <w:sz w:val="20"/>
        <w:szCs w:val="20"/>
      </w:rPr>
      <w:t xml:space="preserve"> </w:t>
    </w:r>
  </w:p>
  <w:p w14:paraId="3A63AB78" w14:textId="77777777" w:rsidR="008B3082" w:rsidRPr="00403F77" w:rsidRDefault="008B3082" w:rsidP="008B3082">
    <w:pPr>
      <w:pStyle w:val="Footer"/>
      <w:spacing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233" w14:textId="77777777" w:rsidR="00BE42D2" w:rsidRDefault="00BE42D2" w:rsidP="004D1C34">
      <w:pPr>
        <w:spacing w:after="0" w:line="240" w:lineRule="auto"/>
      </w:pPr>
      <w:r>
        <w:separator/>
      </w:r>
    </w:p>
  </w:footnote>
  <w:footnote w:type="continuationSeparator" w:id="0">
    <w:p w14:paraId="468D92E7" w14:textId="77777777" w:rsidR="00BE42D2" w:rsidRDefault="00BE42D2" w:rsidP="004D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C56EF"/>
    <w:multiLevelType w:val="hybridMultilevel"/>
    <w:tmpl w:val="8BD4D0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D503C2"/>
    <w:multiLevelType w:val="hybridMultilevel"/>
    <w:tmpl w:val="60505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091385"/>
    <w:multiLevelType w:val="hybridMultilevel"/>
    <w:tmpl w:val="D6F4E9D6"/>
    <w:lvl w:ilvl="0" w:tplc="46AA4DB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7FD4"/>
    <w:multiLevelType w:val="hybridMultilevel"/>
    <w:tmpl w:val="A24E23CE"/>
    <w:lvl w:ilvl="0" w:tplc="0C090001">
      <w:start w:val="1"/>
      <w:numFmt w:val="bullet"/>
      <w:lvlText w:val=""/>
      <w:lvlJc w:val="left"/>
      <w:pPr>
        <w:ind w:left="720" w:hanging="360"/>
      </w:pPr>
      <w:rPr>
        <w:rFonts w:ascii="Symbol" w:hAnsi="Symbol" w:hint="default"/>
      </w:rPr>
    </w:lvl>
    <w:lvl w:ilvl="1" w:tplc="2F9E498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D7B7F"/>
    <w:multiLevelType w:val="hybridMultilevel"/>
    <w:tmpl w:val="F5C887F6"/>
    <w:lvl w:ilvl="0" w:tplc="22FC694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E7100E"/>
    <w:multiLevelType w:val="hybridMultilevel"/>
    <w:tmpl w:val="6D7CAE3A"/>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5240D6"/>
    <w:multiLevelType w:val="hybridMultilevel"/>
    <w:tmpl w:val="DB12F078"/>
    <w:lvl w:ilvl="0" w:tplc="64242B34">
      <w:start w:val="30"/>
      <w:numFmt w:val="bullet"/>
      <w:lvlText w:val="-"/>
      <w:lvlJc w:val="left"/>
      <w:pPr>
        <w:ind w:left="1080" w:hanging="360"/>
      </w:pPr>
      <w:rPr>
        <w:rFonts w:ascii="Calibri" w:eastAsia="Calibri" w:hAnsi="Calibri" w:cs="Calibri" w:hint="default"/>
        <w:sz w:val="22"/>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6B56C6"/>
    <w:multiLevelType w:val="hybridMultilevel"/>
    <w:tmpl w:val="1444D13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D587AE1"/>
    <w:multiLevelType w:val="hybridMultilevel"/>
    <w:tmpl w:val="67800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2902242">
    <w:abstractNumId w:val="3"/>
  </w:num>
  <w:num w:numId="2" w16cid:durableId="1140458562">
    <w:abstractNumId w:val="5"/>
  </w:num>
  <w:num w:numId="3" w16cid:durableId="205992148">
    <w:abstractNumId w:val="4"/>
  </w:num>
  <w:num w:numId="4" w16cid:durableId="1820730911">
    <w:abstractNumId w:val="10"/>
  </w:num>
  <w:num w:numId="5" w16cid:durableId="1949383192">
    <w:abstractNumId w:val="6"/>
  </w:num>
  <w:num w:numId="6" w16cid:durableId="1338772369">
    <w:abstractNumId w:val="0"/>
  </w:num>
  <w:num w:numId="7" w16cid:durableId="336005085">
    <w:abstractNumId w:val="8"/>
  </w:num>
  <w:num w:numId="8" w16cid:durableId="1041250179">
    <w:abstractNumId w:val="9"/>
  </w:num>
  <w:num w:numId="9" w16cid:durableId="1103458140">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900605">
    <w:abstractNumId w:val="1"/>
  </w:num>
  <w:num w:numId="11" w16cid:durableId="52509584">
    <w:abstractNumId w:val="7"/>
  </w:num>
  <w:num w:numId="12" w16cid:durableId="54048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73B"/>
    <w:rsid w:val="00013376"/>
    <w:rsid w:val="000D6548"/>
    <w:rsid w:val="00196472"/>
    <w:rsid w:val="00205634"/>
    <w:rsid w:val="002E2178"/>
    <w:rsid w:val="003119C5"/>
    <w:rsid w:val="003344ED"/>
    <w:rsid w:val="003713F5"/>
    <w:rsid w:val="00376939"/>
    <w:rsid w:val="0038074B"/>
    <w:rsid w:val="003A518C"/>
    <w:rsid w:val="003B11EF"/>
    <w:rsid w:val="004A1D26"/>
    <w:rsid w:val="004D1C34"/>
    <w:rsid w:val="00526660"/>
    <w:rsid w:val="00532424"/>
    <w:rsid w:val="006872DB"/>
    <w:rsid w:val="00711847"/>
    <w:rsid w:val="00726721"/>
    <w:rsid w:val="00785489"/>
    <w:rsid w:val="007E479E"/>
    <w:rsid w:val="007F6CAA"/>
    <w:rsid w:val="008010B0"/>
    <w:rsid w:val="008A619F"/>
    <w:rsid w:val="008B04C5"/>
    <w:rsid w:val="008B3082"/>
    <w:rsid w:val="008B7537"/>
    <w:rsid w:val="008D3E76"/>
    <w:rsid w:val="00926E41"/>
    <w:rsid w:val="009401E3"/>
    <w:rsid w:val="0099673B"/>
    <w:rsid w:val="00997BEB"/>
    <w:rsid w:val="00A02168"/>
    <w:rsid w:val="00A11037"/>
    <w:rsid w:val="00A231C7"/>
    <w:rsid w:val="00B8581D"/>
    <w:rsid w:val="00BA5C2A"/>
    <w:rsid w:val="00BE42D2"/>
    <w:rsid w:val="00C025B0"/>
    <w:rsid w:val="00C06ABF"/>
    <w:rsid w:val="00CD4517"/>
    <w:rsid w:val="00CE3825"/>
    <w:rsid w:val="00D36F26"/>
    <w:rsid w:val="00D80AA9"/>
    <w:rsid w:val="00DC64E0"/>
    <w:rsid w:val="00DE3819"/>
    <w:rsid w:val="00DF0835"/>
    <w:rsid w:val="00EE500F"/>
    <w:rsid w:val="00FE2440"/>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DC61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673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4D1C34"/>
    <w:pPr>
      <w:keepNext/>
      <w:tabs>
        <w:tab w:val="center" w:pos="4513"/>
      </w:tabs>
      <w:suppressAutoHyphens/>
      <w:spacing w:after="0" w:line="240" w:lineRule="auto"/>
      <w:jc w:val="center"/>
      <w:outlineLvl w:val="0"/>
    </w:pPr>
    <w:rPr>
      <w:rFonts w:ascii="Helv 14pt Bold" w:eastAsia="Times New Roman" w:hAnsi="Helv 14pt Bold"/>
      <w:b/>
      <w:spacing w:val="-3"/>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3B"/>
    <w:pPr>
      <w:ind w:left="720"/>
      <w:contextualSpacing/>
    </w:pPr>
  </w:style>
  <w:style w:type="paragraph" w:styleId="Footer">
    <w:name w:val="footer"/>
    <w:basedOn w:val="Normal"/>
    <w:link w:val="FooterChar"/>
    <w:rsid w:val="0099673B"/>
    <w:pPr>
      <w:tabs>
        <w:tab w:val="center" w:pos="4320"/>
        <w:tab w:val="right" w:pos="8640"/>
      </w:tabs>
    </w:pPr>
  </w:style>
  <w:style w:type="character" w:customStyle="1" w:styleId="FooterChar">
    <w:name w:val="Footer Char"/>
    <w:basedOn w:val="DefaultParagraphFont"/>
    <w:link w:val="Footer"/>
    <w:rsid w:val="0099673B"/>
    <w:rPr>
      <w:rFonts w:ascii="Calibri" w:eastAsia="Calibri" w:hAnsi="Calibri" w:cs="Times New Roman"/>
      <w:sz w:val="22"/>
      <w:szCs w:val="22"/>
    </w:rPr>
  </w:style>
  <w:style w:type="character" w:styleId="PageNumber">
    <w:name w:val="page number"/>
    <w:basedOn w:val="DefaultParagraphFont"/>
    <w:rsid w:val="0099673B"/>
  </w:style>
  <w:style w:type="paragraph" w:customStyle="1" w:styleId="CM6">
    <w:name w:val="CM6"/>
    <w:basedOn w:val="Normal"/>
    <w:next w:val="Normal"/>
    <w:rsid w:val="0099673B"/>
    <w:pPr>
      <w:widowControl w:val="0"/>
      <w:autoSpaceDE w:val="0"/>
      <w:autoSpaceDN w:val="0"/>
      <w:adjustRightInd w:val="0"/>
      <w:spacing w:after="0" w:line="296" w:lineRule="atLeast"/>
    </w:pPr>
    <w:rPr>
      <w:rFonts w:ascii="Arial" w:eastAsia="Times New Roman" w:hAnsi="Arial"/>
      <w:sz w:val="24"/>
      <w:szCs w:val="24"/>
      <w:lang w:val="en-AU" w:eastAsia="en-AU"/>
    </w:rPr>
  </w:style>
  <w:style w:type="paragraph" w:styleId="Header">
    <w:name w:val="header"/>
    <w:basedOn w:val="Normal"/>
    <w:link w:val="HeaderChar"/>
    <w:uiPriority w:val="99"/>
    <w:unhideWhenUsed/>
    <w:rsid w:val="004D1C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1C34"/>
    <w:rPr>
      <w:rFonts w:ascii="Calibri" w:eastAsia="Calibri" w:hAnsi="Calibri" w:cs="Times New Roman"/>
      <w:sz w:val="22"/>
      <w:szCs w:val="22"/>
    </w:rPr>
  </w:style>
  <w:style w:type="character" w:styleId="Hyperlink">
    <w:name w:val="Hyperlink"/>
    <w:basedOn w:val="DefaultParagraphFont"/>
    <w:uiPriority w:val="99"/>
    <w:unhideWhenUsed/>
    <w:rsid w:val="004D1C34"/>
    <w:rPr>
      <w:color w:val="0000FF" w:themeColor="hyperlink"/>
      <w:u w:val="single"/>
    </w:rPr>
  </w:style>
  <w:style w:type="character" w:customStyle="1" w:styleId="Heading1Char">
    <w:name w:val="Heading 1 Char"/>
    <w:basedOn w:val="DefaultParagraphFont"/>
    <w:link w:val="Heading1"/>
    <w:rsid w:val="004D1C34"/>
    <w:rPr>
      <w:rFonts w:ascii="Helv 14pt Bold" w:eastAsia="Times New Roman" w:hAnsi="Helv 14pt Bold" w:cs="Times New Roman"/>
      <w:b/>
      <w:spacing w:val="-3"/>
      <w:sz w:val="28"/>
      <w:szCs w:val="20"/>
      <w:lang w:val="en-AU"/>
    </w:rPr>
  </w:style>
  <w:style w:type="paragraph" w:styleId="BodyText">
    <w:name w:val="Body Text"/>
    <w:basedOn w:val="Normal"/>
    <w:link w:val="BodyTextChar"/>
    <w:uiPriority w:val="99"/>
    <w:semiHidden/>
    <w:rsid w:val="004D1C34"/>
    <w:pPr>
      <w:spacing w:after="0" w:line="240" w:lineRule="auto"/>
    </w:pPr>
    <w:rPr>
      <w:rFonts w:ascii="Univers 45 Light" w:eastAsia="Times New Roman" w:hAnsi="Univers 45 Light"/>
      <w:sz w:val="20"/>
      <w:szCs w:val="24"/>
      <w:lang w:val="en-AU"/>
    </w:rPr>
  </w:style>
  <w:style w:type="character" w:customStyle="1" w:styleId="BodyTextChar">
    <w:name w:val="Body Text Char"/>
    <w:basedOn w:val="DefaultParagraphFont"/>
    <w:link w:val="BodyText"/>
    <w:uiPriority w:val="99"/>
    <w:semiHidden/>
    <w:rsid w:val="004D1C34"/>
    <w:rPr>
      <w:rFonts w:ascii="Univers 45 Light" w:eastAsia="Times New Roman" w:hAnsi="Univers 45 Light" w:cs="Times New Roman"/>
      <w:sz w:val="20"/>
      <w:lang w:val="en-AU"/>
    </w:rPr>
  </w:style>
  <w:style w:type="table" w:styleId="TableGrid">
    <w:name w:val="Table Grid"/>
    <w:basedOn w:val="TableNormal"/>
    <w:uiPriority w:val="59"/>
    <w:rsid w:val="008D3E7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6660"/>
    <w:rPr>
      <w:rFonts w:ascii="Calibri" w:eastAsia="Times New Roman" w:hAnsi="Calibri" w:cs="Times New Roman"/>
      <w:sz w:val="22"/>
      <w:szCs w:val="22"/>
    </w:rPr>
  </w:style>
  <w:style w:type="character" w:styleId="CommentReference">
    <w:name w:val="annotation reference"/>
    <w:uiPriority w:val="99"/>
    <w:semiHidden/>
    <w:unhideWhenUsed/>
    <w:rsid w:val="00526660"/>
    <w:rPr>
      <w:sz w:val="16"/>
      <w:szCs w:val="16"/>
    </w:rPr>
  </w:style>
  <w:style w:type="paragraph" w:styleId="CommentText">
    <w:name w:val="annotation text"/>
    <w:basedOn w:val="Normal"/>
    <w:link w:val="CommentTextChar"/>
    <w:uiPriority w:val="99"/>
    <w:semiHidden/>
    <w:unhideWhenUsed/>
    <w:rsid w:val="00526660"/>
    <w:pPr>
      <w:spacing w:after="0" w:line="240" w:lineRule="auto"/>
      <w:jc w:val="center"/>
    </w:pPr>
    <w:rPr>
      <w:sz w:val="20"/>
      <w:szCs w:val="20"/>
      <w:lang w:val="en-AU"/>
    </w:rPr>
  </w:style>
  <w:style w:type="character" w:customStyle="1" w:styleId="CommentTextChar">
    <w:name w:val="Comment Text Char"/>
    <w:basedOn w:val="DefaultParagraphFont"/>
    <w:link w:val="CommentText"/>
    <w:uiPriority w:val="99"/>
    <w:semiHidden/>
    <w:rsid w:val="00526660"/>
    <w:rPr>
      <w:rFonts w:ascii="Calibri" w:eastAsia="Calibri" w:hAnsi="Calibri" w:cs="Times New Roman"/>
      <w:sz w:val="20"/>
      <w:szCs w:val="20"/>
      <w:lang w:val="en-AU"/>
    </w:rPr>
  </w:style>
  <w:style w:type="paragraph" w:styleId="BalloonText">
    <w:name w:val="Balloon Text"/>
    <w:basedOn w:val="Normal"/>
    <w:link w:val="BalloonTextChar"/>
    <w:uiPriority w:val="99"/>
    <w:semiHidden/>
    <w:unhideWhenUsed/>
    <w:rsid w:val="0052666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26660"/>
    <w:rPr>
      <w:rFonts w:ascii="Times New Roman" w:eastAsia="Calibri" w:hAnsi="Times New Roman" w:cs="Times New Roman"/>
      <w:sz w:val="18"/>
      <w:szCs w:val="18"/>
    </w:rPr>
  </w:style>
  <w:style w:type="character" w:customStyle="1" w:styleId="A15">
    <w:name w:val="A15"/>
    <w:rsid w:val="00BA5C2A"/>
    <w:rPr>
      <w:rFonts w:cs="Meta Plus Normal"/>
      <w:color w:val="000000"/>
      <w:sz w:val="14"/>
      <w:szCs w:val="14"/>
    </w:rPr>
  </w:style>
  <w:style w:type="paragraph" w:customStyle="1" w:styleId="Pa7">
    <w:name w:val="Pa7"/>
    <w:basedOn w:val="Normal"/>
    <w:next w:val="Normal"/>
    <w:rsid w:val="00BA5C2A"/>
    <w:pPr>
      <w:autoSpaceDE w:val="0"/>
      <w:autoSpaceDN w:val="0"/>
      <w:adjustRightInd w:val="0"/>
      <w:spacing w:after="0" w:line="221" w:lineRule="atLeast"/>
    </w:pPr>
    <w:rPr>
      <w:rFonts w:ascii="Meta Plus Normal" w:hAnsi="Meta Plus Normal"/>
      <w:sz w:val="24"/>
      <w:szCs w:val="24"/>
      <w:lang w:val="en-AU"/>
    </w:rPr>
  </w:style>
  <w:style w:type="paragraph" w:customStyle="1" w:styleId="Pa20">
    <w:name w:val="Pa20"/>
    <w:basedOn w:val="Normal"/>
    <w:next w:val="Normal"/>
    <w:rsid w:val="00BA5C2A"/>
    <w:pPr>
      <w:autoSpaceDE w:val="0"/>
      <w:autoSpaceDN w:val="0"/>
      <w:adjustRightInd w:val="0"/>
      <w:spacing w:after="0" w:line="191" w:lineRule="atLeast"/>
    </w:pPr>
    <w:rPr>
      <w:rFonts w:ascii="Meta Plus Normal" w:eastAsia="Times New Roman" w:hAnsi="Meta Plus Normal"/>
      <w:sz w:val="24"/>
      <w:szCs w:val="24"/>
      <w:lang w:val="en-AU" w:eastAsia="en-AU"/>
    </w:rPr>
  </w:style>
  <w:style w:type="character" w:styleId="UnresolvedMention">
    <w:name w:val="Unresolved Mention"/>
    <w:basedOn w:val="DefaultParagraphFont"/>
    <w:uiPriority w:val="99"/>
    <w:rsid w:val="000D6548"/>
    <w:rPr>
      <w:color w:val="605E5C"/>
      <w:shd w:val="clear" w:color="auto" w:fill="E1DFDD"/>
    </w:rPr>
  </w:style>
  <w:style w:type="character" w:styleId="FollowedHyperlink">
    <w:name w:val="FollowedHyperlink"/>
    <w:basedOn w:val="DefaultParagraphFont"/>
    <w:uiPriority w:val="99"/>
    <w:semiHidden/>
    <w:unhideWhenUsed/>
    <w:rsid w:val="000D6548"/>
    <w:rPr>
      <w:color w:val="800080" w:themeColor="followedHyperlink"/>
      <w:u w:val="single"/>
    </w:rPr>
  </w:style>
  <w:style w:type="paragraph" w:customStyle="1" w:styleId="Default">
    <w:name w:val="Default"/>
    <w:rsid w:val="003119C5"/>
    <w:pPr>
      <w:autoSpaceDE w:val="0"/>
      <w:autoSpaceDN w:val="0"/>
      <w:adjustRightInd w:val="0"/>
    </w:pPr>
    <w:rPr>
      <w:rFonts w:ascii="Meta Plus Normal" w:eastAsia="Times New Roman" w:hAnsi="Meta Plus Normal" w:cs="Meta Plus Normal"/>
      <w:color w:val="00000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4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sites/default/files/2025-06/CSG_Tools_Recruitment_RefereeChecks_0.pdf" TargetMode="External"/><Relationship Id="rId13" Type="http://schemas.openxmlformats.org/officeDocument/2006/relationships/hyperlink" Target="https://ocg.nsw.gov.au/working-children-check/organisation/role-employer-working-children-check" TargetMode="External"/><Relationship Id="rId18" Type="http://schemas.openxmlformats.org/officeDocument/2006/relationships/hyperlink" Target="https://ocg.nsw.gov.au/working-children-chec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ecqa.gov.au/nqf-child-safe-culture-guide" TargetMode="External"/><Relationship Id="rId17" Type="http://schemas.openxmlformats.org/officeDocument/2006/relationships/hyperlink" Target="https://www.unicef.org.au/" TargetMode="External"/><Relationship Id="rId2" Type="http://schemas.openxmlformats.org/officeDocument/2006/relationships/numbering" Target="numbering.xml"/><Relationship Id="rId16" Type="http://schemas.openxmlformats.org/officeDocument/2006/relationships/hyperlink" Target="https://education.nsw.gov.au/early-childhood-education" TargetMode="External"/><Relationship Id="rId20" Type="http://schemas.openxmlformats.org/officeDocument/2006/relationships/hyperlink" Target="http://www.earlychildhoodaustralia.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ecqa.gov.au/sites/default/files/2025-06/CSG_Tools_Recruitment_RefereeChecks_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ecqa.gov.au/%20%20" TargetMode="External"/><Relationship Id="rId23" Type="http://schemas.openxmlformats.org/officeDocument/2006/relationships/fontTable" Target="fontTable.xml"/><Relationship Id="rId10" Type="http://schemas.openxmlformats.org/officeDocument/2006/relationships/hyperlink" Target="https://www.acecqa.gov.au/nqf/about/guide" TargetMode="External"/><Relationship Id="rId19" Type="http://schemas.openxmlformats.org/officeDocument/2006/relationships/hyperlink" Target="http://www.dynamicbusiness.com.au" TargetMode="External"/><Relationship Id="rId4" Type="http://schemas.openxmlformats.org/officeDocument/2006/relationships/settings" Target="settings.xml"/><Relationship Id="rId9" Type="http://schemas.openxmlformats.org/officeDocument/2006/relationships/hyperlink" Target="http://www.acecqa.gov.au" TargetMode="External"/><Relationship Id="rId14" Type="http://schemas.openxmlformats.org/officeDocument/2006/relationships/hyperlink" Target="http://www.acecqa.gov.au/reporting-requirements-about-childr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B9BC-A108-5B48-97FB-35F7A788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3406</Words>
  <Characters>19415</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Staffing Policy</vt:lpstr>
      <vt:lpstr>AIM: </vt:lpstr>
      <vt:lpstr>RATIONALE:</vt:lpstr>
      <vt:lpstr/>
      <vt:lpstr>PROCEDURE:</vt:lpstr>
      <vt:lpstr>Recruitment and Induction</vt:lpstr>
      <vt:lpstr>Probation </vt:lpstr>
      <vt:lpstr>Performance Review</vt:lpstr>
      <vt:lpstr>Training and Professional Development</vt:lpstr>
      <vt:lpstr>Casual Relief Staff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10</cp:revision>
  <cp:lastPrinted>2025-11-24T22:26:00Z</cp:lastPrinted>
  <dcterms:created xsi:type="dcterms:W3CDTF">2019-11-17T06:45:00Z</dcterms:created>
  <dcterms:modified xsi:type="dcterms:W3CDTF">2025-11-24T22:26:00Z</dcterms:modified>
</cp:coreProperties>
</file>